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6D8D5DED" w:rsidR="001848CC" w:rsidRPr="0057154B" w:rsidRDefault="008511C0"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sidRPr="004B3747">
        <w:rPr>
          <w:b/>
          <w:noProof/>
          <w:sz w:val="24"/>
          <w:lang w:val="en-US"/>
        </w:rPr>
        <w:t xml:space="preserve">3GPP TSG RAN WG1 Meeting </w:t>
      </w:r>
      <w:r w:rsidR="00405B10">
        <w:rPr>
          <w:b/>
          <w:noProof/>
          <w:sz w:val="24"/>
          <w:lang w:val="en-US"/>
        </w:rPr>
        <w:t>#</w:t>
      </w:r>
      <w:r w:rsidR="0033003B">
        <w:rPr>
          <w:b/>
          <w:noProof/>
          <w:sz w:val="24"/>
          <w:lang w:val="en-US"/>
        </w:rPr>
        <w:t>9</w:t>
      </w:r>
      <w:r w:rsidR="002809CC">
        <w:rPr>
          <w:b/>
          <w:noProof/>
          <w:sz w:val="24"/>
          <w:lang w:val="en-US"/>
        </w:rPr>
        <w:t>7</w:t>
      </w:r>
      <w:r w:rsidR="001848CC">
        <w:rPr>
          <w:b/>
          <w:i/>
          <w:noProof/>
          <w:sz w:val="28"/>
        </w:rPr>
        <w:tab/>
      </w:r>
      <w:r w:rsidR="001848CC" w:rsidRPr="00B22672">
        <w:rPr>
          <w:b/>
          <w:noProof/>
          <w:sz w:val="24"/>
        </w:rPr>
        <w:t>R1-</w:t>
      </w:r>
      <w:r w:rsidR="002F0FD0" w:rsidRPr="00B22672">
        <w:rPr>
          <w:b/>
          <w:noProof/>
          <w:sz w:val="24"/>
          <w:lang w:val="en-US"/>
        </w:rPr>
        <w:t>190</w:t>
      </w:r>
      <w:r w:rsidR="002809CC">
        <w:rPr>
          <w:b/>
          <w:noProof/>
          <w:sz w:val="24"/>
          <w:lang w:val="en-US"/>
        </w:rPr>
        <w:t>6</w:t>
      </w:r>
      <w:r w:rsidR="002809CC">
        <w:rPr>
          <w:b/>
          <w:noProof/>
          <w:sz w:val="24"/>
          <w:lang w:val="en-US"/>
        </w:rPr>
        <w:t>096</w:t>
      </w:r>
    </w:p>
    <w:p w14:paraId="31933DD1" w14:textId="4BF031FF" w:rsidR="00A8027E" w:rsidRPr="00A8027E" w:rsidRDefault="00A8027E" w:rsidP="00A8027E">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US"/>
        </w:rPr>
      </w:pPr>
      <w:r w:rsidRPr="00A8027E">
        <w:rPr>
          <w:rFonts w:ascii="Arial" w:eastAsia="Times New Roman" w:hAnsi="Arial" w:cs="Times New Roman"/>
          <w:b/>
          <w:sz w:val="24"/>
          <w:szCs w:val="20"/>
          <w:lang w:val="en-US"/>
        </w:rPr>
        <w:t>Reno, Nevada,</w:t>
      </w:r>
      <w:r w:rsidR="00D84AEC">
        <w:rPr>
          <w:rFonts w:ascii="Arial" w:eastAsia="Times New Roman" w:hAnsi="Arial" w:cs="Times New Roman"/>
          <w:b/>
          <w:sz w:val="24"/>
          <w:szCs w:val="20"/>
          <w:lang w:val="en-US"/>
        </w:rPr>
        <w:t xml:space="preserve"> US,</w:t>
      </w:r>
      <w:r w:rsidRPr="00A8027E">
        <w:rPr>
          <w:rFonts w:ascii="Arial" w:eastAsia="Times New Roman" w:hAnsi="Arial" w:cs="Times New Roman"/>
          <w:b/>
          <w:sz w:val="24"/>
          <w:szCs w:val="20"/>
          <w:lang w:val="en-US"/>
        </w:rPr>
        <w:t xml:space="preserve"> May 13-17, 2019</w:t>
      </w:r>
    </w:p>
    <w:p w14:paraId="72C29AA6" w14:textId="5C9F1DDD" w:rsidR="001848CC" w:rsidRPr="002809CC" w:rsidRDefault="001848CC" w:rsidP="001848CC">
      <w:pPr>
        <w:rPr>
          <w:b/>
          <w:lang w:val="en-US"/>
        </w:rPr>
      </w:pPr>
      <w:r w:rsidRPr="002809CC">
        <w:rPr>
          <w:b/>
          <w:lang w:val="en-US"/>
        </w:rPr>
        <w:t>Agenda Item:</w:t>
      </w:r>
      <w:r w:rsidRPr="002809CC">
        <w:rPr>
          <w:b/>
          <w:lang w:val="en-US"/>
        </w:rPr>
        <w:tab/>
      </w:r>
      <w:r w:rsidR="0036796D" w:rsidRPr="002809CC">
        <w:rPr>
          <w:b/>
          <w:lang w:val="en-US"/>
        </w:rPr>
        <w:t>7.2.6.</w:t>
      </w:r>
      <w:r w:rsidR="002F0FD0" w:rsidRPr="002809CC">
        <w:rPr>
          <w:b/>
          <w:lang w:val="en-US"/>
        </w:rPr>
        <w:t>6</w:t>
      </w:r>
      <w:bookmarkStart w:id="5" w:name="_GoBack"/>
      <w:bookmarkEnd w:id="5"/>
    </w:p>
    <w:p w14:paraId="2EB3B9A2" w14:textId="77777777" w:rsidR="001848CC" w:rsidRPr="002809CC" w:rsidRDefault="001848CC" w:rsidP="001848CC">
      <w:pPr>
        <w:rPr>
          <w:b/>
          <w:lang w:val="en-US"/>
        </w:rPr>
      </w:pPr>
      <w:r w:rsidRPr="002809CC">
        <w:rPr>
          <w:b/>
          <w:lang w:val="en-US"/>
        </w:rPr>
        <w:t>Source:</w:t>
      </w:r>
      <w:r w:rsidRPr="002809CC">
        <w:rPr>
          <w:b/>
          <w:lang w:val="en-US"/>
        </w:rPr>
        <w:tab/>
      </w:r>
      <w:r w:rsidRPr="002809CC">
        <w:rPr>
          <w:b/>
          <w:lang w:val="en-US"/>
        </w:rPr>
        <w:tab/>
        <w:t>Ericsson</w:t>
      </w:r>
    </w:p>
    <w:bookmarkEnd w:id="0"/>
    <w:bookmarkEnd w:id="1"/>
    <w:bookmarkEnd w:id="2"/>
    <w:bookmarkEnd w:id="3"/>
    <w:bookmarkEnd w:id="4"/>
    <w:p w14:paraId="52AC3298" w14:textId="4B8C9B5D" w:rsidR="00514254" w:rsidRPr="002809CC" w:rsidRDefault="00514254" w:rsidP="00514254">
      <w:pPr>
        <w:pStyle w:val="3GPPHeader"/>
        <w:rPr>
          <w:sz w:val="22"/>
          <w:lang w:val="en-US"/>
        </w:rPr>
      </w:pPr>
      <w:r w:rsidRPr="002809CC">
        <w:rPr>
          <w:sz w:val="22"/>
          <w:lang w:val="en-US"/>
        </w:rPr>
        <w:t>Title:</w:t>
      </w:r>
      <w:r w:rsidRPr="002809CC">
        <w:rPr>
          <w:sz w:val="22"/>
          <w:lang w:val="en-US"/>
        </w:rPr>
        <w:tab/>
      </w:r>
      <w:r w:rsidR="00D01140" w:rsidRPr="002809CC">
        <w:rPr>
          <w:sz w:val="22"/>
          <w:lang w:val="en-US"/>
        </w:rPr>
        <w:t xml:space="preserve">Enhancement of Configured Grant for NR URLLC </w:t>
      </w:r>
    </w:p>
    <w:p w14:paraId="331DD22D" w14:textId="77777777" w:rsidR="00514254" w:rsidRPr="006827C9" w:rsidRDefault="00514254" w:rsidP="00514254">
      <w:pPr>
        <w:pStyle w:val="3GPPHeader"/>
        <w:rPr>
          <w:sz w:val="22"/>
        </w:rPr>
      </w:pPr>
      <w:r w:rsidRPr="006827C9">
        <w:rPr>
          <w:sz w:val="22"/>
        </w:rPr>
        <w:t>Document for:</w:t>
      </w:r>
      <w:r w:rsidRPr="006827C9">
        <w:rPr>
          <w:sz w:val="22"/>
        </w:rPr>
        <w:tab/>
        <w:t>Discussion, Decision</w:t>
      </w:r>
    </w:p>
    <w:p w14:paraId="1A14E3D6" w14:textId="6F55063B" w:rsidR="00E90E49" w:rsidRDefault="00E90E49" w:rsidP="00CE0424">
      <w:pPr>
        <w:pStyle w:val="Heading1"/>
        <w:rPr>
          <w:lang w:val="en-US"/>
        </w:rPr>
      </w:pPr>
      <w:r w:rsidRPr="00843D7C">
        <w:rPr>
          <w:lang w:val="en-US"/>
        </w:rPr>
        <w:t>Introduction</w:t>
      </w:r>
    </w:p>
    <w:p w14:paraId="1F2836B7" w14:textId="6BC68E01" w:rsidR="00693C72" w:rsidRPr="00444BEC" w:rsidRDefault="00693C72" w:rsidP="00B57F16">
      <w:pPr>
        <w:spacing w:after="0" w:line="240" w:lineRule="auto"/>
        <w:rPr>
          <w:rFonts w:ascii="Times" w:eastAsia="Batang" w:hAnsi="Times" w:cs="Times New Roman"/>
          <w:sz w:val="20"/>
          <w:szCs w:val="20"/>
          <w:lang w:val="en-GB"/>
        </w:rPr>
      </w:pPr>
      <w:r w:rsidRPr="00444BEC">
        <w:rPr>
          <w:rFonts w:ascii="Times" w:eastAsia="Batang" w:hAnsi="Times" w:cs="Times New Roman"/>
          <w:sz w:val="20"/>
          <w:szCs w:val="20"/>
          <w:lang w:val="en-GB"/>
        </w:rPr>
        <w:t>In</w:t>
      </w:r>
      <w:r w:rsidR="00B03BE4">
        <w:rPr>
          <w:rFonts w:ascii="Times" w:eastAsia="Batang" w:hAnsi="Times" w:cs="Times New Roman"/>
          <w:sz w:val="20"/>
          <w:szCs w:val="20"/>
          <w:lang w:val="en-GB"/>
        </w:rPr>
        <w:t xml:space="preserve"> 3GPP RAN</w:t>
      </w:r>
      <w:r w:rsidR="008339F0">
        <w:rPr>
          <w:rFonts w:ascii="Times" w:eastAsia="Batang" w:hAnsi="Times" w:cs="Times New Roman"/>
          <w:sz w:val="20"/>
          <w:szCs w:val="20"/>
          <w:lang w:val="en-GB"/>
        </w:rPr>
        <w:t xml:space="preserve">1 Meeting #96bis, the following </w:t>
      </w:r>
      <w:r w:rsidR="00687802">
        <w:rPr>
          <w:rFonts w:ascii="Times" w:eastAsia="Batang" w:hAnsi="Times" w:cs="Times New Roman"/>
          <w:sz w:val="20"/>
          <w:szCs w:val="20"/>
          <w:lang w:val="en-GB"/>
        </w:rPr>
        <w:t xml:space="preserve">items </w:t>
      </w:r>
      <w:r w:rsidR="00892B4D">
        <w:rPr>
          <w:rFonts w:ascii="Times" w:eastAsia="Batang" w:hAnsi="Times" w:cs="Times New Roman"/>
          <w:sz w:val="20"/>
          <w:szCs w:val="20"/>
          <w:lang w:val="en-GB"/>
        </w:rPr>
        <w:t>were agreed:</w:t>
      </w:r>
      <w:r w:rsidR="008339F0">
        <w:rPr>
          <w:rFonts w:ascii="Times" w:eastAsia="Batang" w:hAnsi="Times" w:cs="Times New Roman"/>
          <w:sz w:val="20"/>
          <w:szCs w:val="20"/>
          <w:lang w:val="en-GB"/>
        </w:rPr>
        <w:t xml:space="preserve"> </w:t>
      </w:r>
    </w:p>
    <w:p w14:paraId="43802309" w14:textId="322060A4" w:rsidR="00B57F16" w:rsidRPr="00B57F16" w:rsidRDefault="00B57F16" w:rsidP="00B57F16">
      <w:pPr>
        <w:spacing w:after="0" w:line="240" w:lineRule="auto"/>
        <w:rPr>
          <w:rFonts w:ascii="Times" w:eastAsia="Batang" w:hAnsi="Times" w:cs="Times New Roman"/>
          <w:sz w:val="20"/>
          <w:szCs w:val="20"/>
          <w:lang w:val="en-GB"/>
        </w:rPr>
      </w:pPr>
      <w:r w:rsidRPr="00B57F16">
        <w:rPr>
          <w:rFonts w:ascii="Times" w:eastAsia="Batang" w:hAnsi="Times" w:cs="Times New Roman"/>
          <w:sz w:val="20"/>
          <w:szCs w:val="20"/>
          <w:highlight w:val="green"/>
          <w:lang w:val="en-GB"/>
        </w:rPr>
        <w:t>Agreements</w:t>
      </w:r>
      <w:r w:rsidRPr="00B57F16">
        <w:rPr>
          <w:rFonts w:ascii="Times" w:eastAsia="Batang" w:hAnsi="Times" w:cs="Times New Roman"/>
          <w:sz w:val="20"/>
          <w:szCs w:val="20"/>
          <w:lang w:val="en-GB"/>
        </w:rPr>
        <w:t>:</w:t>
      </w:r>
    </w:p>
    <w:p w14:paraId="25CCF7D3" w14:textId="77777777" w:rsidR="00B57F16" w:rsidRPr="00B57F16" w:rsidRDefault="00B57F16" w:rsidP="00B57F16">
      <w:pPr>
        <w:numPr>
          <w:ilvl w:val="0"/>
          <w:numId w:val="49"/>
        </w:numPr>
        <w:spacing w:afterLines="50" w:after="120" w:line="240" w:lineRule="auto"/>
        <w:jc w:val="both"/>
        <w:rPr>
          <w:rFonts w:ascii="Times" w:eastAsia="Yu Mincho" w:hAnsi="Times" w:cs="Times New Roman"/>
          <w:sz w:val="20"/>
          <w:szCs w:val="20"/>
          <w:lang w:val="en-GB" w:eastAsia="ja-JP"/>
        </w:rPr>
      </w:pPr>
      <w:r w:rsidRPr="00B57F16">
        <w:rPr>
          <w:rFonts w:ascii="Times" w:eastAsia="Yu Mincho" w:hAnsi="Times" w:cs="Times New Roman"/>
          <w:sz w:val="20"/>
          <w:szCs w:val="20"/>
          <w:lang w:val="en-GB" w:eastAsia="ja-JP"/>
        </w:rPr>
        <w:t>Support separate RRC parameters for different configured grant configurations (for both type 1 and type 2 configured grants) for a given BWP of a serving cell.</w:t>
      </w:r>
    </w:p>
    <w:p w14:paraId="434C0E2D" w14:textId="77777777" w:rsidR="00B57F16" w:rsidRPr="00B57F16" w:rsidRDefault="00B57F16" w:rsidP="00B57F16">
      <w:pPr>
        <w:numPr>
          <w:ilvl w:val="1"/>
          <w:numId w:val="49"/>
        </w:numPr>
        <w:spacing w:afterLines="50" w:after="120" w:line="240" w:lineRule="auto"/>
        <w:jc w:val="both"/>
        <w:rPr>
          <w:rFonts w:ascii="Times" w:eastAsia="Yu Mincho" w:hAnsi="Times" w:cs="Times New Roman"/>
          <w:sz w:val="20"/>
          <w:szCs w:val="20"/>
          <w:lang w:val="en-GB" w:eastAsia="ja-JP"/>
        </w:rPr>
      </w:pPr>
      <w:r w:rsidRPr="00B57F16">
        <w:rPr>
          <w:rFonts w:ascii="Times" w:eastAsia="Batang" w:hAnsi="Times" w:cs="Times New Roman"/>
          <w:sz w:val="20"/>
          <w:szCs w:val="20"/>
          <w:lang w:val="en-GB" w:eastAsia="ja-JP"/>
        </w:rPr>
        <w:t xml:space="preserve">FFS </w:t>
      </w:r>
      <w:proofErr w:type="gramStart"/>
      <w:r w:rsidRPr="00B57F16">
        <w:rPr>
          <w:rFonts w:ascii="Times" w:eastAsia="Batang" w:hAnsi="Times" w:cs="Times New Roman"/>
          <w:sz w:val="20"/>
          <w:szCs w:val="20"/>
          <w:lang w:val="en-GB" w:eastAsia="ja-JP"/>
        </w:rPr>
        <w:t>whether or not</w:t>
      </w:r>
      <w:proofErr w:type="gramEnd"/>
      <w:r w:rsidRPr="00B57F16">
        <w:rPr>
          <w:rFonts w:ascii="Times" w:eastAsia="Batang" w:hAnsi="Times" w:cs="Times New Roman"/>
          <w:sz w:val="20"/>
          <w:szCs w:val="20"/>
          <w:lang w:val="en-GB" w:eastAsia="ja-JP"/>
        </w:rPr>
        <w:t xml:space="preserve"> some parameters can be common among different configured grant configurations </w:t>
      </w:r>
    </w:p>
    <w:p w14:paraId="57C8BAD9" w14:textId="77777777" w:rsidR="00B57F16" w:rsidRPr="00B57F16" w:rsidRDefault="00B57F16" w:rsidP="00B57F16">
      <w:pPr>
        <w:spacing w:after="0" w:line="240" w:lineRule="auto"/>
        <w:rPr>
          <w:rFonts w:ascii="Times" w:eastAsia="Batang" w:hAnsi="Times" w:cs="Times New Roman"/>
          <w:sz w:val="20"/>
          <w:szCs w:val="20"/>
          <w:lang w:val="en-GB"/>
        </w:rPr>
      </w:pPr>
      <w:r w:rsidRPr="00B57F16">
        <w:rPr>
          <w:rFonts w:ascii="Times" w:eastAsia="Batang" w:hAnsi="Times" w:cs="Times New Roman"/>
          <w:sz w:val="20"/>
          <w:szCs w:val="20"/>
          <w:highlight w:val="green"/>
          <w:lang w:val="en-GB"/>
        </w:rPr>
        <w:t>Agreements</w:t>
      </w:r>
      <w:r w:rsidRPr="00B57F16">
        <w:rPr>
          <w:rFonts w:ascii="Times" w:eastAsia="Batang" w:hAnsi="Times" w:cs="Times New Roman"/>
          <w:sz w:val="20"/>
          <w:szCs w:val="20"/>
          <w:lang w:val="en-GB"/>
        </w:rPr>
        <w:t>:</w:t>
      </w:r>
    </w:p>
    <w:p w14:paraId="4AB50341" w14:textId="77777777" w:rsidR="00B57F16" w:rsidRPr="00B57F16" w:rsidRDefault="00B57F16" w:rsidP="00B57F16">
      <w:pPr>
        <w:numPr>
          <w:ilvl w:val="0"/>
          <w:numId w:val="50"/>
        </w:numPr>
        <w:spacing w:afterLines="50" w:after="120" w:line="240" w:lineRule="auto"/>
        <w:jc w:val="both"/>
        <w:rPr>
          <w:rFonts w:ascii="Times" w:eastAsia="Yu Mincho" w:hAnsi="Times" w:cs="Times New Roman"/>
          <w:sz w:val="20"/>
          <w:szCs w:val="20"/>
          <w:lang w:val="en-GB" w:eastAsia="ja-JP"/>
        </w:rPr>
      </w:pPr>
      <w:r w:rsidRPr="00B57F16">
        <w:rPr>
          <w:rFonts w:ascii="Times" w:eastAsia="Yu Mincho" w:hAnsi="Times" w:cs="Times New Roman"/>
          <w:sz w:val="20"/>
          <w:szCs w:val="20"/>
          <w:lang w:val="en-GB" w:eastAsia="ja-JP"/>
        </w:rPr>
        <w:t>Support separate activation for different configured grant Type 2 configurations for a given BWP of a serving cell.</w:t>
      </w:r>
    </w:p>
    <w:p w14:paraId="1D4AA816" w14:textId="77777777" w:rsidR="00B57F16" w:rsidRPr="00B57F16" w:rsidRDefault="00B57F16" w:rsidP="00B57F16">
      <w:pPr>
        <w:numPr>
          <w:ilvl w:val="1"/>
          <w:numId w:val="50"/>
        </w:numPr>
        <w:spacing w:afterLines="50" w:after="120" w:line="240" w:lineRule="auto"/>
        <w:jc w:val="both"/>
        <w:rPr>
          <w:rFonts w:ascii="Times" w:eastAsia="Yu Mincho" w:hAnsi="Times" w:cs="Times New Roman"/>
          <w:sz w:val="20"/>
          <w:szCs w:val="20"/>
          <w:lang w:val="en-GB" w:eastAsia="ja-JP"/>
        </w:rPr>
      </w:pPr>
      <w:r w:rsidRPr="00B57F16">
        <w:rPr>
          <w:rFonts w:ascii="Times" w:eastAsia="Yu Mincho" w:hAnsi="Times" w:cs="Times New Roman"/>
          <w:sz w:val="20"/>
          <w:szCs w:val="20"/>
          <w:lang w:val="en-GB" w:eastAsia="ja-JP"/>
        </w:rPr>
        <w:t xml:space="preserve">FFS </w:t>
      </w:r>
      <w:proofErr w:type="gramStart"/>
      <w:r w:rsidRPr="00B57F16">
        <w:rPr>
          <w:rFonts w:ascii="Times" w:eastAsia="Yu Mincho" w:hAnsi="Times" w:cs="Times New Roman"/>
          <w:sz w:val="20"/>
          <w:szCs w:val="20"/>
          <w:lang w:val="en-GB" w:eastAsia="ja-JP"/>
        </w:rPr>
        <w:t>whether or not</w:t>
      </w:r>
      <w:proofErr w:type="gramEnd"/>
      <w:r w:rsidRPr="00B57F16">
        <w:rPr>
          <w:rFonts w:ascii="Times" w:eastAsia="Yu Mincho" w:hAnsi="Times" w:cs="Times New Roman"/>
          <w:sz w:val="20"/>
          <w:szCs w:val="20"/>
          <w:lang w:val="en-GB" w:eastAsia="ja-JP"/>
        </w:rPr>
        <w:t xml:space="preserve"> to support joint activation in a DCI for two or more configured grant Type 2 configurations</w:t>
      </w:r>
    </w:p>
    <w:p w14:paraId="541F14CE" w14:textId="77777777" w:rsidR="00B57F16" w:rsidRPr="00B57F16" w:rsidRDefault="00B57F16" w:rsidP="00B57F16">
      <w:pPr>
        <w:numPr>
          <w:ilvl w:val="0"/>
          <w:numId w:val="50"/>
        </w:numPr>
        <w:spacing w:afterLines="50" w:after="120" w:line="240" w:lineRule="auto"/>
        <w:jc w:val="both"/>
        <w:rPr>
          <w:rFonts w:ascii="Times" w:eastAsia="Yu Mincho" w:hAnsi="Times" w:cs="Times New Roman"/>
          <w:sz w:val="20"/>
          <w:szCs w:val="20"/>
          <w:lang w:val="en-GB" w:eastAsia="ja-JP"/>
        </w:rPr>
      </w:pPr>
      <w:r w:rsidRPr="00B57F16">
        <w:rPr>
          <w:rFonts w:ascii="Times" w:eastAsia="Yu Mincho" w:hAnsi="Times" w:cs="Times New Roman"/>
          <w:sz w:val="20"/>
          <w:szCs w:val="20"/>
          <w:lang w:val="en-GB" w:eastAsia="ja-JP"/>
        </w:rPr>
        <w:t>Support separate release for different configured grant Type 2 configurations for a given BWP of a serving cell.</w:t>
      </w:r>
    </w:p>
    <w:p w14:paraId="476E013F" w14:textId="77777777" w:rsidR="00B57F16" w:rsidRPr="00B57F16" w:rsidRDefault="00B57F16" w:rsidP="00B57F16">
      <w:pPr>
        <w:numPr>
          <w:ilvl w:val="1"/>
          <w:numId w:val="50"/>
        </w:numPr>
        <w:spacing w:afterLines="50" w:after="120" w:line="240" w:lineRule="auto"/>
        <w:jc w:val="both"/>
        <w:rPr>
          <w:rFonts w:ascii="Times" w:eastAsia="Yu Mincho" w:hAnsi="Times" w:cs="Times New Roman"/>
          <w:sz w:val="20"/>
          <w:szCs w:val="20"/>
          <w:lang w:val="en-GB" w:eastAsia="ja-JP"/>
        </w:rPr>
      </w:pPr>
      <w:r w:rsidRPr="00B57F16">
        <w:rPr>
          <w:rFonts w:ascii="Times" w:eastAsia="Yu Mincho" w:hAnsi="Times" w:cs="Times New Roman"/>
          <w:sz w:val="20"/>
          <w:szCs w:val="20"/>
          <w:lang w:val="en-GB" w:eastAsia="ja-JP"/>
        </w:rPr>
        <w:t xml:space="preserve">FFS </w:t>
      </w:r>
      <w:proofErr w:type="gramStart"/>
      <w:r w:rsidRPr="00B57F16">
        <w:rPr>
          <w:rFonts w:ascii="Times" w:eastAsia="Yu Mincho" w:hAnsi="Times" w:cs="Times New Roman"/>
          <w:sz w:val="20"/>
          <w:szCs w:val="20"/>
          <w:lang w:val="en-GB" w:eastAsia="ja-JP"/>
        </w:rPr>
        <w:t>whether or not</w:t>
      </w:r>
      <w:proofErr w:type="gramEnd"/>
      <w:r w:rsidRPr="00B57F16">
        <w:rPr>
          <w:rFonts w:ascii="Times" w:eastAsia="Yu Mincho" w:hAnsi="Times" w:cs="Times New Roman"/>
          <w:sz w:val="20"/>
          <w:szCs w:val="20"/>
          <w:lang w:val="en-GB" w:eastAsia="ja-JP"/>
        </w:rPr>
        <w:t xml:space="preserve"> to support joint release in a DCI for two or more configured grant Type 2 configurations </w:t>
      </w:r>
    </w:p>
    <w:p w14:paraId="422E9736" w14:textId="12EF91D5" w:rsidR="007B4452" w:rsidRPr="002809CC" w:rsidRDefault="009A7BE3" w:rsidP="007A05BE">
      <w:pPr>
        <w:pStyle w:val="BodyText"/>
        <w:rPr>
          <w:lang w:val="en-US"/>
        </w:rPr>
      </w:pPr>
      <w:r w:rsidRPr="002809CC">
        <w:rPr>
          <w:lang w:val="en-US"/>
        </w:rPr>
        <w:t xml:space="preserve">In this contribution, we </w:t>
      </w:r>
      <w:r w:rsidR="001C1256" w:rsidRPr="002809CC">
        <w:rPr>
          <w:lang w:val="en-US"/>
        </w:rPr>
        <w:t>provide</w:t>
      </w:r>
      <w:r w:rsidR="00D11EE4" w:rsidRPr="002809CC">
        <w:rPr>
          <w:lang w:val="en-US"/>
        </w:rPr>
        <w:t xml:space="preserve"> </w:t>
      </w:r>
      <w:r w:rsidRPr="002809CC">
        <w:rPr>
          <w:lang w:val="en-US"/>
        </w:rPr>
        <w:t xml:space="preserve">our views </w:t>
      </w:r>
      <w:r w:rsidR="00097513">
        <w:rPr>
          <w:lang w:val="en-US"/>
        </w:rPr>
        <w:t xml:space="preserve">on </w:t>
      </w:r>
      <w:r w:rsidR="00EB3E88">
        <w:rPr>
          <w:lang w:val="en-US"/>
        </w:rPr>
        <w:t xml:space="preserve">further studies in the </w:t>
      </w:r>
      <w:r w:rsidR="00097513">
        <w:rPr>
          <w:lang w:val="en-US"/>
        </w:rPr>
        <w:t xml:space="preserve">above </w:t>
      </w:r>
      <w:r w:rsidR="00EB3E88">
        <w:rPr>
          <w:lang w:val="en-US"/>
        </w:rPr>
        <w:t xml:space="preserve">agreements </w:t>
      </w:r>
      <w:proofErr w:type="gramStart"/>
      <w:r w:rsidR="008D411A">
        <w:rPr>
          <w:lang w:val="en-US"/>
        </w:rPr>
        <w:t xml:space="preserve">and </w:t>
      </w:r>
      <w:r w:rsidR="00523118">
        <w:rPr>
          <w:lang w:val="en-US"/>
        </w:rPr>
        <w:t>also</w:t>
      </w:r>
      <w:proofErr w:type="gramEnd"/>
      <w:r w:rsidR="00523118">
        <w:rPr>
          <w:lang w:val="en-US"/>
        </w:rPr>
        <w:t xml:space="preserve"> </w:t>
      </w:r>
      <w:r w:rsidR="00225784">
        <w:rPr>
          <w:lang w:val="en-US"/>
        </w:rPr>
        <w:t>other</w:t>
      </w:r>
      <w:r w:rsidR="008D411A">
        <w:rPr>
          <w:lang w:val="en-US"/>
        </w:rPr>
        <w:t xml:space="preserve"> </w:t>
      </w:r>
      <w:r w:rsidRPr="002809CC">
        <w:rPr>
          <w:lang w:val="en-US"/>
        </w:rPr>
        <w:t>enhancements</w:t>
      </w:r>
      <w:r w:rsidR="008D411A">
        <w:rPr>
          <w:lang w:val="en-US"/>
        </w:rPr>
        <w:t xml:space="preserve"> on configured grant</w:t>
      </w:r>
      <w:r w:rsidRPr="002809CC">
        <w:rPr>
          <w:lang w:val="en-US"/>
        </w:rPr>
        <w:t>.</w:t>
      </w:r>
    </w:p>
    <w:p w14:paraId="05FD96CF" w14:textId="593CE4AA" w:rsidR="00BA0D92" w:rsidRDefault="004000E8" w:rsidP="00A81815">
      <w:pPr>
        <w:pStyle w:val="Heading1"/>
        <w:rPr>
          <w:lang w:val="en-US"/>
        </w:rPr>
      </w:pPr>
      <w:bookmarkStart w:id="6" w:name="_Ref178064866"/>
      <w:r w:rsidRPr="00843D7C">
        <w:rPr>
          <w:lang w:val="en-US"/>
        </w:rPr>
        <w:t>Discussion</w:t>
      </w:r>
      <w:bookmarkEnd w:id="6"/>
      <w:r w:rsidR="00A81815">
        <w:rPr>
          <w:lang w:val="en-US"/>
        </w:rPr>
        <w:t xml:space="preserve"> </w:t>
      </w:r>
    </w:p>
    <w:p w14:paraId="2417AB72" w14:textId="68DB0F98" w:rsidR="006215C9" w:rsidRPr="002809CC" w:rsidRDefault="006215C9" w:rsidP="00551AE3">
      <w:pPr>
        <w:pStyle w:val="BodyText"/>
        <w:rPr>
          <w:lang w:val="en-US"/>
        </w:rPr>
      </w:pPr>
      <w:r w:rsidRPr="002809CC">
        <w:rPr>
          <w:lang w:val="en-US"/>
        </w:rPr>
        <w:t xml:space="preserve">Configured grant </w:t>
      </w:r>
      <w:r w:rsidR="00F3392E" w:rsidRPr="002809CC">
        <w:rPr>
          <w:lang w:val="en-US"/>
        </w:rPr>
        <w:t>is</w:t>
      </w:r>
      <w:r w:rsidRPr="002809CC">
        <w:rPr>
          <w:lang w:val="en-US"/>
        </w:rPr>
        <w:t xml:space="preserve"> a key component in supporting URLLC traffic. The characteristics of URLLC traffic make dynamic grant unsuitable for several reasons:</w:t>
      </w:r>
    </w:p>
    <w:p w14:paraId="6A0CCA9D" w14:textId="7DEF71B4" w:rsidR="006215C9" w:rsidRPr="002809CC" w:rsidRDefault="006215C9" w:rsidP="00811B8E">
      <w:pPr>
        <w:pStyle w:val="BodyText"/>
        <w:numPr>
          <w:ilvl w:val="0"/>
          <w:numId w:val="12"/>
        </w:numPr>
        <w:rPr>
          <w:lang w:val="en-US"/>
        </w:rPr>
      </w:pPr>
      <w:r w:rsidRPr="002809CC">
        <w:rPr>
          <w:lang w:val="en-US"/>
        </w:rPr>
        <w:t xml:space="preserve">URLLC traffic </w:t>
      </w:r>
      <w:r w:rsidR="00141EFD" w:rsidRPr="002809CC">
        <w:rPr>
          <w:lang w:val="en-US"/>
        </w:rPr>
        <w:t>is often based on periodic and predictable traffic patterns, for example when transmitting sensor measurements and/or actuator commands for factory automation or remote driving. In this case configured grants can be used instead of dynamic grants to decrease PDCCH usage, thus improving resource efficiency and reliability.</w:t>
      </w:r>
    </w:p>
    <w:p w14:paraId="2FAC959E" w14:textId="7936700D" w:rsidR="00141EFD" w:rsidRPr="002809CC" w:rsidRDefault="00141EFD" w:rsidP="00811B8E">
      <w:pPr>
        <w:pStyle w:val="BodyText"/>
        <w:numPr>
          <w:ilvl w:val="0"/>
          <w:numId w:val="12"/>
        </w:numPr>
        <w:rPr>
          <w:rFonts w:ascii="CG Times (WN)" w:hAnsi="CG Times (WN)"/>
          <w:sz w:val="20"/>
          <w:lang w:val="en-US"/>
        </w:rPr>
      </w:pPr>
      <w:r w:rsidRPr="002809CC">
        <w:rPr>
          <w:lang w:val="en-US"/>
        </w:rPr>
        <w:t xml:space="preserve">For non-periodic traffic the stringent latency bounds often make SR based transmissions inefficient or impossible to use. </w:t>
      </w:r>
    </w:p>
    <w:p w14:paraId="247C05C3" w14:textId="70D5F1DB" w:rsidR="0060180A" w:rsidRDefault="00981D34" w:rsidP="0060180A">
      <w:pPr>
        <w:pStyle w:val="Heading2"/>
        <w:rPr>
          <w:lang w:val="en-US"/>
        </w:rPr>
      </w:pPr>
      <w:bookmarkStart w:id="7" w:name="_Toc528976849"/>
      <w:bookmarkStart w:id="8" w:name="_Toc528977369"/>
      <w:bookmarkEnd w:id="7"/>
      <w:bookmarkEnd w:id="8"/>
      <w:r>
        <w:rPr>
          <w:lang w:val="en-US"/>
        </w:rPr>
        <w:t>Multiple configurations</w:t>
      </w:r>
    </w:p>
    <w:p w14:paraId="1AC3127D" w14:textId="15E222BB" w:rsidR="009620C1" w:rsidRPr="002809CC" w:rsidRDefault="000449E7" w:rsidP="00551AE3">
      <w:pPr>
        <w:pStyle w:val="BodyText"/>
        <w:rPr>
          <w:lang w:val="en-US"/>
        </w:rPr>
      </w:pPr>
      <w:r w:rsidRPr="00381754">
        <w:rPr>
          <w:lang w:val="en-US"/>
        </w:rPr>
        <w:t xml:space="preserve">One </w:t>
      </w:r>
      <w:r w:rsidR="000F3133" w:rsidRPr="00381754">
        <w:rPr>
          <w:lang w:val="en-US"/>
        </w:rPr>
        <w:t xml:space="preserve">common </w:t>
      </w:r>
      <w:r w:rsidR="009620C1" w:rsidRPr="00381754">
        <w:rPr>
          <w:lang w:val="en-US"/>
        </w:rPr>
        <w:t>use</w:t>
      </w:r>
      <w:r w:rsidR="008B1834" w:rsidRPr="00381754">
        <w:rPr>
          <w:lang w:val="en-US"/>
        </w:rPr>
        <w:t>-</w:t>
      </w:r>
      <w:r w:rsidR="009620C1" w:rsidRPr="00381754">
        <w:rPr>
          <w:lang w:val="en-US"/>
        </w:rPr>
        <w:t xml:space="preserve">case for multiple configurations is in industrial networks, where multiple streams (flows) </w:t>
      </w:r>
      <w:r w:rsidR="0066072E" w:rsidRPr="00381754">
        <w:rPr>
          <w:lang w:val="en-US"/>
        </w:rPr>
        <w:t xml:space="preserve">are </w:t>
      </w:r>
      <w:r w:rsidR="009620C1" w:rsidRPr="00381754">
        <w:rPr>
          <w:lang w:val="en-US"/>
        </w:rPr>
        <w:t xml:space="preserve">generated at a node, e.g., robot arm with several actuators, sensors and monitoring devices; yet connected to a single radio module. As a result, such multiple streams differ in its characteristics, e.g., arrival </w:t>
      </w:r>
      <w:r w:rsidR="00E9422F" w:rsidRPr="00381754">
        <w:rPr>
          <w:lang w:val="en-US"/>
        </w:rPr>
        <w:t>periodicity</w:t>
      </w:r>
      <w:r w:rsidR="00A344FC" w:rsidRPr="00381754">
        <w:rPr>
          <w:lang w:val="en-US"/>
        </w:rPr>
        <w:t>,</w:t>
      </w:r>
      <w:r w:rsidR="009620C1" w:rsidRPr="00381754">
        <w:rPr>
          <w:lang w:val="en-US"/>
        </w:rPr>
        <w:t xml:space="preserve"> offset</w:t>
      </w:r>
      <w:r w:rsidR="00A344FC" w:rsidRPr="00381754">
        <w:rPr>
          <w:lang w:val="en-US"/>
        </w:rPr>
        <w:t>,</w:t>
      </w:r>
      <w:r w:rsidR="009620C1" w:rsidRPr="00381754">
        <w:rPr>
          <w:lang w:val="en-US"/>
        </w:rPr>
        <w:t xml:space="preserve"> and payload size as shown in </w:t>
      </w:r>
      <w:r w:rsidR="00B70020">
        <w:fldChar w:fldCharType="begin"/>
      </w:r>
      <w:r w:rsidR="00B70020" w:rsidRPr="00381754">
        <w:rPr>
          <w:lang w:val="en-US"/>
        </w:rPr>
        <w:instrText xml:space="preserve"> REF _Ref528976341 \h </w:instrText>
      </w:r>
      <w:r w:rsidR="00B70020">
        <w:fldChar w:fldCharType="separate"/>
      </w:r>
      <w:r w:rsidR="007C00F1" w:rsidRPr="002809CC">
        <w:rPr>
          <w:lang w:val="en-US"/>
        </w:rPr>
        <w:t xml:space="preserve">Figure </w:t>
      </w:r>
      <w:r w:rsidR="007C00F1">
        <w:rPr>
          <w:noProof/>
          <w:lang w:val="en-US"/>
        </w:rPr>
        <w:t>1</w:t>
      </w:r>
      <w:r w:rsidR="00B70020">
        <w:fldChar w:fldCharType="end"/>
      </w:r>
      <w:r w:rsidR="009620C1" w:rsidRPr="00381754">
        <w:rPr>
          <w:lang w:val="en-US"/>
        </w:rPr>
        <w:t xml:space="preserve">. </w:t>
      </w:r>
      <w:r w:rsidR="009620C1" w:rsidRPr="002809CC">
        <w:rPr>
          <w:lang w:val="en-US"/>
        </w:rPr>
        <w:t xml:space="preserve">The blue stream has medium size payload (in compared to the </w:t>
      </w:r>
      <w:r w:rsidR="00E469DB" w:rsidRPr="002809CC">
        <w:rPr>
          <w:lang w:val="en-US"/>
        </w:rPr>
        <w:t>orange-color</w:t>
      </w:r>
      <w:r w:rsidR="009620C1" w:rsidRPr="002809CC">
        <w:rPr>
          <w:lang w:val="en-US"/>
        </w:rPr>
        <w:t xml:space="preserve"> stream). Also, the blue arrives at offset zero, followed by the yellow </w:t>
      </w:r>
      <w:r w:rsidR="009620C1" w:rsidRPr="002809CC">
        <w:rPr>
          <w:lang w:val="en-US"/>
        </w:rPr>
        <w:lastRenderedPageBreak/>
        <w:t>stream</w:t>
      </w:r>
      <w:r w:rsidR="007C32A2" w:rsidRPr="002809CC">
        <w:rPr>
          <w:lang w:val="en-US"/>
        </w:rPr>
        <w:t>.</w:t>
      </w:r>
      <w:r w:rsidR="009620C1" w:rsidRPr="002809CC">
        <w:rPr>
          <w:lang w:val="en-US"/>
        </w:rPr>
        <w:t xml:space="preserve"> The </w:t>
      </w:r>
      <w:r w:rsidR="00B70020" w:rsidRPr="002809CC">
        <w:rPr>
          <w:lang w:val="en-US"/>
        </w:rPr>
        <w:t xml:space="preserve">parameters of the </w:t>
      </w:r>
      <w:r w:rsidR="00E9422F" w:rsidRPr="002809CC">
        <w:rPr>
          <w:lang w:val="en-US"/>
        </w:rPr>
        <w:t>configured grant</w:t>
      </w:r>
      <w:r w:rsidR="009620C1" w:rsidRPr="002809CC">
        <w:rPr>
          <w:lang w:val="en-US"/>
        </w:rPr>
        <w:t xml:space="preserve"> configurations such as MCS and </w:t>
      </w:r>
      <w:r w:rsidR="00A344FC" w:rsidRPr="002809CC">
        <w:rPr>
          <w:lang w:val="en-US"/>
        </w:rPr>
        <w:t>transmission length</w:t>
      </w:r>
      <w:r w:rsidR="009620C1" w:rsidRPr="002809CC">
        <w:rPr>
          <w:lang w:val="en-US"/>
        </w:rPr>
        <w:t xml:space="preserve"> for </w:t>
      </w:r>
      <w:r w:rsidR="00A344FC" w:rsidRPr="002809CC">
        <w:rPr>
          <w:lang w:val="en-US"/>
        </w:rPr>
        <w:t xml:space="preserve">the </w:t>
      </w:r>
      <w:r w:rsidR="009620C1" w:rsidRPr="002809CC">
        <w:rPr>
          <w:lang w:val="en-US"/>
        </w:rPr>
        <w:t>blue stream differ</w:t>
      </w:r>
      <w:r w:rsidR="00336404" w:rsidRPr="002809CC">
        <w:rPr>
          <w:lang w:val="en-US"/>
        </w:rPr>
        <w:t>s</w:t>
      </w:r>
      <w:r w:rsidR="00A344FC" w:rsidRPr="002809CC">
        <w:rPr>
          <w:lang w:val="en-US"/>
        </w:rPr>
        <w:t xml:space="preserve"> from</w:t>
      </w:r>
      <w:r w:rsidR="009620C1" w:rsidRPr="002809CC">
        <w:rPr>
          <w:lang w:val="en-US"/>
        </w:rPr>
        <w:t xml:space="preserve"> those for the yellow stream. Also, </w:t>
      </w:r>
      <w:r w:rsidR="00336404" w:rsidRPr="002809CC">
        <w:rPr>
          <w:lang w:val="en-US"/>
        </w:rPr>
        <w:t xml:space="preserve">blue </w:t>
      </w:r>
      <w:r w:rsidR="009620C1" w:rsidRPr="002809CC">
        <w:rPr>
          <w:lang w:val="en-US"/>
        </w:rPr>
        <w:t>stream diffe</w:t>
      </w:r>
      <w:r w:rsidR="00A344FC" w:rsidRPr="002809CC">
        <w:rPr>
          <w:lang w:val="en-US"/>
        </w:rPr>
        <w:t>r</w:t>
      </w:r>
      <w:r w:rsidR="00336404" w:rsidRPr="002809CC">
        <w:rPr>
          <w:lang w:val="en-US"/>
        </w:rPr>
        <w:t>s</w:t>
      </w:r>
      <w:r w:rsidR="009620C1" w:rsidRPr="002809CC">
        <w:rPr>
          <w:lang w:val="en-US"/>
        </w:rPr>
        <w:t xml:space="preserve"> in </w:t>
      </w:r>
      <w:r w:rsidR="003427BC" w:rsidRPr="002809CC">
        <w:rPr>
          <w:lang w:val="en-US"/>
        </w:rPr>
        <w:t>its</w:t>
      </w:r>
      <w:r w:rsidR="009620C1" w:rsidRPr="002809CC">
        <w:rPr>
          <w:lang w:val="en-US"/>
        </w:rPr>
        <w:t xml:space="preserve"> arrival pattern and periodicity </w:t>
      </w:r>
      <w:r w:rsidR="00A344FC" w:rsidRPr="002809CC">
        <w:rPr>
          <w:lang w:val="en-US"/>
        </w:rPr>
        <w:t>from</w:t>
      </w:r>
      <w:r w:rsidR="009620C1" w:rsidRPr="002809CC">
        <w:rPr>
          <w:lang w:val="en-US"/>
        </w:rPr>
        <w:t xml:space="preserve"> </w:t>
      </w:r>
      <w:r w:rsidR="00FB30C6" w:rsidRPr="002809CC">
        <w:rPr>
          <w:lang w:val="en-US"/>
        </w:rPr>
        <w:t>yellow one</w:t>
      </w:r>
      <w:r w:rsidR="009620C1" w:rsidRPr="002809CC">
        <w:rPr>
          <w:lang w:val="en-US"/>
        </w:rPr>
        <w:t xml:space="preserve">. Hence, these streams cannot be supported via </w:t>
      </w:r>
      <w:r w:rsidR="00A344FC" w:rsidRPr="002809CC">
        <w:rPr>
          <w:lang w:val="en-US"/>
        </w:rPr>
        <w:t xml:space="preserve">a </w:t>
      </w:r>
      <w:r w:rsidR="009620C1" w:rsidRPr="002809CC">
        <w:rPr>
          <w:lang w:val="en-US"/>
        </w:rPr>
        <w:t xml:space="preserve">single </w:t>
      </w:r>
      <w:r w:rsidR="005A2B57" w:rsidRPr="002809CC">
        <w:rPr>
          <w:lang w:val="en-US"/>
        </w:rPr>
        <w:t>CG</w:t>
      </w:r>
      <w:r w:rsidR="00B70020" w:rsidRPr="002809CC">
        <w:rPr>
          <w:lang w:val="en-US"/>
        </w:rPr>
        <w:t xml:space="preserve"> </w:t>
      </w:r>
      <w:r w:rsidR="009620C1" w:rsidRPr="002809CC">
        <w:rPr>
          <w:lang w:val="en-US"/>
        </w:rPr>
        <w:t xml:space="preserve">configuration, even if this configuration </w:t>
      </w:r>
      <w:r w:rsidR="00724E39" w:rsidRPr="002809CC">
        <w:rPr>
          <w:lang w:val="en-US"/>
        </w:rPr>
        <w:t>is u</w:t>
      </w:r>
      <w:r w:rsidR="00E92E68" w:rsidRPr="002809CC">
        <w:rPr>
          <w:lang w:val="en-US"/>
        </w:rPr>
        <w:t>sing</w:t>
      </w:r>
      <w:r w:rsidR="009620C1" w:rsidRPr="002809CC">
        <w:rPr>
          <w:lang w:val="en-US"/>
        </w:rPr>
        <w:t xml:space="preserve"> very short periodicity</w:t>
      </w:r>
      <w:r w:rsidR="00926AE2" w:rsidRPr="002809CC">
        <w:rPr>
          <w:lang w:val="en-US"/>
        </w:rPr>
        <w:t>.</w:t>
      </w:r>
      <w:r w:rsidR="009620C1" w:rsidRPr="002809CC">
        <w:rPr>
          <w:lang w:val="en-US"/>
        </w:rPr>
        <w:t xml:space="preserve"> </w:t>
      </w:r>
      <w:r w:rsidR="00926AE2" w:rsidRPr="002809CC">
        <w:rPr>
          <w:lang w:val="en-US"/>
        </w:rPr>
        <w:t>B</w:t>
      </w:r>
      <w:r w:rsidR="009620C1" w:rsidRPr="002809CC">
        <w:rPr>
          <w:lang w:val="en-US"/>
        </w:rPr>
        <w:t xml:space="preserve">ecause </w:t>
      </w:r>
      <w:r w:rsidR="008E7CE7" w:rsidRPr="002809CC">
        <w:rPr>
          <w:lang w:val="en-US"/>
        </w:rPr>
        <w:t>for each stream the</w:t>
      </w:r>
      <w:r w:rsidR="009620C1" w:rsidRPr="002809CC">
        <w:rPr>
          <w:lang w:val="en-US"/>
        </w:rPr>
        <w:t xml:space="preserve"> parameters, e.g., MCS index, period</w:t>
      </w:r>
      <w:r w:rsidR="00A344FC" w:rsidRPr="002809CC">
        <w:rPr>
          <w:lang w:val="en-US"/>
        </w:rPr>
        <w:t>icity</w:t>
      </w:r>
      <w:r w:rsidR="009620C1" w:rsidRPr="002809CC">
        <w:rPr>
          <w:lang w:val="en-US"/>
        </w:rPr>
        <w:t xml:space="preserve">, </w:t>
      </w:r>
      <w:r w:rsidR="00A344FC" w:rsidRPr="002809CC">
        <w:rPr>
          <w:lang w:val="en-US"/>
        </w:rPr>
        <w:t>or transmission length</w:t>
      </w:r>
      <w:r w:rsidR="0012265F" w:rsidRPr="002809CC">
        <w:rPr>
          <w:lang w:val="en-US"/>
        </w:rPr>
        <w:t>, are different</w:t>
      </w:r>
      <w:r w:rsidR="009620C1" w:rsidRPr="002809CC">
        <w:rPr>
          <w:lang w:val="en-US"/>
        </w:rPr>
        <w:t>.  </w:t>
      </w:r>
    </w:p>
    <w:p w14:paraId="48A90E51" w14:textId="77777777" w:rsidR="009620C1" w:rsidRPr="002809CC" w:rsidRDefault="009620C1" w:rsidP="00551AE3">
      <w:pPr>
        <w:pStyle w:val="BodyText"/>
        <w:rPr>
          <w:rStyle w:val="eop"/>
          <w:rFonts w:ascii="Arial" w:hAnsi="Arial" w:cs="Arial"/>
          <w:color w:val="000000"/>
          <w:lang w:val="en-US"/>
        </w:rPr>
      </w:pPr>
    </w:p>
    <w:p w14:paraId="18970927" w14:textId="3E5113FA" w:rsidR="009620C1" w:rsidRPr="00E05D37" w:rsidRDefault="00FB3AF3" w:rsidP="00E05D37">
      <w:pPr>
        <w:pStyle w:val="BodyText"/>
        <w:jc w:val="center"/>
        <w:rPr>
          <w:rFonts w:ascii="&amp;quot" w:hAnsi="&amp;quot"/>
          <w:sz w:val="18"/>
          <w:szCs w:val="18"/>
        </w:rPr>
      </w:pPr>
      <w:r>
        <w:rPr>
          <w:rFonts w:ascii="&amp;quot" w:hAnsi="&amp;quot"/>
          <w:noProof/>
          <w:sz w:val="18"/>
          <w:szCs w:val="18"/>
        </w:rPr>
        <w:drawing>
          <wp:inline distT="0" distB="0" distL="0" distR="0" wp14:anchorId="4A724DD3" wp14:editId="72928E19">
            <wp:extent cx="4150459" cy="28022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7330" cy="2813646"/>
                    </a:xfrm>
                    <a:prstGeom prst="rect">
                      <a:avLst/>
                    </a:prstGeom>
                    <a:noFill/>
                  </pic:spPr>
                </pic:pic>
              </a:graphicData>
            </a:graphic>
          </wp:inline>
        </w:drawing>
      </w:r>
    </w:p>
    <w:p w14:paraId="7546DAD5" w14:textId="77777777" w:rsidR="009620C1" w:rsidRPr="00E05D37" w:rsidRDefault="009620C1" w:rsidP="00551AE3">
      <w:pPr>
        <w:pStyle w:val="BodyText"/>
        <w:rPr>
          <w:rFonts w:ascii="&amp;quot" w:hAnsi="&amp;quot"/>
          <w:sz w:val="18"/>
          <w:szCs w:val="18"/>
        </w:rPr>
      </w:pPr>
    </w:p>
    <w:p w14:paraId="3A460A07" w14:textId="1D230901" w:rsidR="009620C1" w:rsidRPr="002809CC" w:rsidRDefault="009620C1" w:rsidP="009620C1">
      <w:pPr>
        <w:pStyle w:val="Caption"/>
        <w:rPr>
          <w:lang w:val="en-US"/>
        </w:rPr>
      </w:pPr>
      <w:bookmarkStart w:id="9" w:name="_Ref528976341"/>
      <w:r w:rsidRPr="002809CC">
        <w:rPr>
          <w:lang w:val="en-US"/>
        </w:rPr>
        <w:t xml:space="preserve">Figure </w:t>
      </w:r>
      <w:r>
        <w:fldChar w:fldCharType="begin"/>
      </w:r>
      <w:r w:rsidRPr="002809CC">
        <w:rPr>
          <w:lang w:val="en-US"/>
        </w:rPr>
        <w:instrText xml:space="preserve"> SEQ Figure \* ARABIC </w:instrText>
      </w:r>
      <w:r>
        <w:fldChar w:fldCharType="separate"/>
      </w:r>
      <w:r w:rsidR="007C00F1">
        <w:rPr>
          <w:noProof/>
          <w:lang w:val="en-US"/>
        </w:rPr>
        <w:t>1</w:t>
      </w:r>
      <w:r>
        <w:fldChar w:fldCharType="end"/>
      </w:r>
      <w:bookmarkEnd w:id="9"/>
      <w:r w:rsidR="00ED45D9" w:rsidRPr="002809CC">
        <w:rPr>
          <w:lang w:val="en-US"/>
        </w:rPr>
        <w:t>:</w:t>
      </w:r>
      <w:r w:rsidRPr="002809CC">
        <w:rPr>
          <w:lang w:val="en-US"/>
        </w:rPr>
        <w:t xml:space="preserve"> Industrial deterministic traffic with different arrival, and payload size.</w:t>
      </w:r>
      <w:r w:rsidR="005A3CC6" w:rsidRPr="002809CC">
        <w:rPr>
          <w:lang w:val="en-US"/>
        </w:rPr>
        <w:t xml:space="preserve"> In this figure,</w:t>
      </w:r>
      <w:r w:rsidR="009775E7" w:rsidRPr="002809CC">
        <w:rPr>
          <w:lang w:val="en-US"/>
        </w:rPr>
        <w:t xml:space="preserve"> CG1 and CG2 are two </w:t>
      </w:r>
      <w:r w:rsidR="00230BA0" w:rsidRPr="002809CC">
        <w:rPr>
          <w:lang w:val="en-US"/>
        </w:rPr>
        <w:t xml:space="preserve">configured grant transmissions </w:t>
      </w:r>
      <w:r w:rsidR="00B1180F" w:rsidRPr="002809CC">
        <w:rPr>
          <w:lang w:val="en-US"/>
        </w:rPr>
        <w:t xml:space="preserve">respectively </w:t>
      </w:r>
      <w:r w:rsidR="00230BA0" w:rsidRPr="002809CC">
        <w:rPr>
          <w:lang w:val="en-US"/>
        </w:rPr>
        <w:t>with periodicity P1 and P2.</w:t>
      </w:r>
    </w:p>
    <w:p w14:paraId="1E36465F" w14:textId="19353282" w:rsidR="009620C1" w:rsidRPr="002809CC" w:rsidRDefault="009620C1" w:rsidP="009620C1">
      <w:pPr>
        <w:pStyle w:val="BodyText"/>
        <w:rPr>
          <w:lang w:val="en-US"/>
        </w:rPr>
      </w:pPr>
      <w:r w:rsidRPr="002809CC">
        <w:rPr>
          <w:lang w:val="en-US"/>
        </w:rPr>
        <w:t xml:space="preserve">A potential realization of CG is to enable multiple configurations for a UE within a single serving cell/BWP. This enables the UE to have multiple pre-configured transmission occasions with different settings, e.g. periodicity, time offset, frequency resources, MCS index, etc. Also, the time duration, and </w:t>
      </w:r>
      <w:r w:rsidR="00A344FC" w:rsidRPr="002809CC">
        <w:rPr>
          <w:lang w:val="en-US"/>
        </w:rPr>
        <w:t xml:space="preserve">frequency </w:t>
      </w:r>
      <w:r w:rsidRPr="002809CC">
        <w:rPr>
          <w:lang w:val="en-US"/>
        </w:rPr>
        <w:t xml:space="preserve">resource </w:t>
      </w:r>
      <w:r w:rsidR="00A344FC" w:rsidRPr="002809CC">
        <w:rPr>
          <w:lang w:val="en-US"/>
        </w:rPr>
        <w:t>allocation</w:t>
      </w:r>
      <w:r w:rsidRPr="002809CC">
        <w:rPr>
          <w:lang w:val="en-US"/>
        </w:rPr>
        <w:t xml:space="preserve"> can be different. Additionally, </w:t>
      </w:r>
      <w:r w:rsidR="005A5B72" w:rsidRPr="002809CC">
        <w:rPr>
          <w:lang w:val="en-US"/>
        </w:rPr>
        <w:t>the</w:t>
      </w:r>
      <w:r w:rsidR="00B522B8" w:rsidRPr="002809CC">
        <w:rPr>
          <w:lang w:val="en-US"/>
        </w:rPr>
        <w:t>se</w:t>
      </w:r>
      <w:r w:rsidRPr="002809CC">
        <w:rPr>
          <w:lang w:val="en-US"/>
        </w:rPr>
        <w:t xml:space="preserve"> parameters, such as periodicity, MCS indices, and repetitions, could be different to fit the requirement of the industrial (TSN) stream. Therefore, with such multiple configurations the network can satisfy the QoS requirements (that can be translated into RAN parameter, i.e., periodicity, time duration, frequency resources, MCS index, and repetition) for all industrial streams per TSN node (UE).</w:t>
      </w:r>
    </w:p>
    <w:p w14:paraId="23367571" w14:textId="4DD477F7" w:rsidR="009620C1" w:rsidRPr="00381754" w:rsidRDefault="009620C1" w:rsidP="0022583D">
      <w:pPr>
        <w:pStyle w:val="Observation"/>
        <w:rPr>
          <w:lang w:val="en-US"/>
        </w:rPr>
      </w:pPr>
      <w:bookmarkStart w:id="10" w:name="_Toc528965616"/>
      <w:bookmarkStart w:id="11" w:name="_Toc528965755"/>
      <w:bookmarkStart w:id="12" w:name="_Toc528968905"/>
      <w:bookmarkStart w:id="13" w:name="_Toc528972030"/>
      <w:bookmarkStart w:id="14" w:name="_Toc528972504"/>
      <w:bookmarkStart w:id="15" w:name="_Toc528976856"/>
      <w:bookmarkStart w:id="16" w:name="_Toc528977375"/>
      <w:bookmarkStart w:id="17" w:name="_Toc528970308"/>
      <w:bookmarkStart w:id="18" w:name="_Toc7824863"/>
      <w:r w:rsidRPr="00381754">
        <w:rPr>
          <w:lang w:val="en-US"/>
        </w:rPr>
        <w:t xml:space="preserve">Multiple configurations of UL CG </w:t>
      </w:r>
      <w:proofErr w:type="gramStart"/>
      <w:r w:rsidRPr="00381754">
        <w:rPr>
          <w:lang w:val="en-US"/>
        </w:rPr>
        <w:t>is</w:t>
      </w:r>
      <w:proofErr w:type="gramEnd"/>
      <w:r w:rsidRPr="00381754">
        <w:rPr>
          <w:lang w:val="en-US"/>
        </w:rPr>
        <w:t xml:space="preserve"> a feasible solution to support multi-</w:t>
      </w:r>
      <w:r w:rsidR="00250C61" w:rsidRPr="00381754">
        <w:rPr>
          <w:lang w:val="en-US"/>
        </w:rPr>
        <w:t>s</w:t>
      </w:r>
      <w:r w:rsidRPr="00381754">
        <w:rPr>
          <w:lang w:val="en-US"/>
        </w:rPr>
        <w:t>treams/</w:t>
      </w:r>
      <w:r w:rsidR="00250C61" w:rsidRPr="00381754">
        <w:rPr>
          <w:lang w:val="en-US"/>
        </w:rPr>
        <w:t>f</w:t>
      </w:r>
      <w:r w:rsidRPr="00381754">
        <w:rPr>
          <w:lang w:val="en-US"/>
        </w:rPr>
        <w:t xml:space="preserve">lows </w:t>
      </w:r>
      <w:r w:rsidR="00A344FC" w:rsidRPr="00381754">
        <w:rPr>
          <w:lang w:val="en-US"/>
        </w:rPr>
        <w:t xml:space="preserve">for </w:t>
      </w:r>
      <w:r w:rsidRPr="00381754">
        <w:rPr>
          <w:lang w:val="en-US"/>
        </w:rPr>
        <w:t>industrial TSN traffic.</w:t>
      </w:r>
      <w:bookmarkEnd w:id="10"/>
      <w:bookmarkEnd w:id="11"/>
      <w:bookmarkEnd w:id="12"/>
      <w:bookmarkEnd w:id="13"/>
      <w:bookmarkEnd w:id="14"/>
      <w:bookmarkEnd w:id="15"/>
      <w:bookmarkEnd w:id="16"/>
      <w:bookmarkEnd w:id="17"/>
      <w:bookmarkEnd w:id="18"/>
    </w:p>
    <w:p w14:paraId="58095E88" w14:textId="55AA8A21" w:rsidR="00AE79C1" w:rsidRPr="00AD7A54" w:rsidRDefault="005F7F65" w:rsidP="00DD2880">
      <w:pPr>
        <w:pStyle w:val="Heading3"/>
      </w:pPr>
      <w:r>
        <w:t xml:space="preserve">Concatenation of </w:t>
      </w:r>
      <w:r w:rsidR="002F650F">
        <w:t>configuration ID with CS-RNTI</w:t>
      </w:r>
    </w:p>
    <w:p w14:paraId="29D82745" w14:textId="2F59F1E9" w:rsidR="001552D8" w:rsidRPr="00485114" w:rsidRDefault="00A364F9" w:rsidP="00AE79C1">
      <w:pPr>
        <w:rPr>
          <w:lang w:val="en-US"/>
        </w:rPr>
      </w:pPr>
      <w:r>
        <w:rPr>
          <w:lang w:val="en-US"/>
        </w:rPr>
        <w:t>C</w:t>
      </w:r>
      <w:r w:rsidR="00AE79C1" w:rsidRPr="002809CC">
        <w:rPr>
          <w:lang w:val="en-US"/>
        </w:rPr>
        <w:t xml:space="preserve">urrently only one RNTI is defined for UL </w:t>
      </w:r>
      <w:r w:rsidR="000E702E" w:rsidRPr="002809CC">
        <w:rPr>
          <w:lang w:val="en-US"/>
        </w:rPr>
        <w:t>configured grant</w:t>
      </w:r>
      <w:r w:rsidR="00AE79C1" w:rsidRPr="002809CC">
        <w:rPr>
          <w:lang w:val="en-US"/>
        </w:rPr>
        <w:t xml:space="preserve"> transmission, i.e. CS-</w:t>
      </w:r>
      <w:r w:rsidR="00AE79C1" w:rsidRPr="00453344">
        <w:rPr>
          <w:lang w:val="en-US"/>
        </w:rPr>
        <w:t xml:space="preserve">RNTI. When multiple configurations are defined, </w:t>
      </w:r>
      <w:r w:rsidR="00B11AE2" w:rsidRPr="00485114">
        <w:rPr>
          <w:lang w:val="en-US"/>
        </w:rPr>
        <w:t xml:space="preserve">then we need a method to </w:t>
      </w:r>
      <w:r w:rsidR="00F059C9">
        <w:rPr>
          <w:lang w:val="en-US"/>
        </w:rPr>
        <w:t>differentiate</w:t>
      </w:r>
      <w:r w:rsidR="00B11AE2" w:rsidRPr="00485114">
        <w:rPr>
          <w:lang w:val="en-US"/>
        </w:rPr>
        <w:t xml:space="preserve"> </w:t>
      </w:r>
      <w:r w:rsidR="00A0774C" w:rsidRPr="00485114">
        <w:rPr>
          <w:lang w:val="en-US"/>
        </w:rPr>
        <w:t>each configuration e.g., during activation/</w:t>
      </w:r>
      <w:r w:rsidR="000F5157">
        <w:rPr>
          <w:lang w:val="en-US"/>
        </w:rPr>
        <w:t>re</w:t>
      </w:r>
      <w:r w:rsidR="009C1852">
        <w:rPr>
          <w:lang w:val="en-US"/>
        </w:rPr>
        <w:t>lease</w:t>
      </w:r>
      <w:r w:rsidR="00A0774C" w:rsidRPr="00485114">
        <w:rPr>
          <w:lang w:val="en-US"/>
        </w:rPr>
        <w:t xml:space="preserve"> </w:t>
      </w:r>
      <w:r w:rsidR="006F35E8" w:rsidRPr="00485114">
        <w:rPr>
          <w:lang w:val="en-US"/>
        </w:rPr>
        <w:t>process</w:t>
      </w:r>
      <w:r w:rsidR="00A0774C" w:rsidRPr="00485114">
        <w:rPr>
          <w:lang w:val="en-US"/>
        </w:rPr>
        <w:t xml:space="preserve">. </w:t>
      </w:r>
      <w:proofErr w:type="gramStart"/>
      <w:r w:rsidR="00406586">
        <w:rPr>
          <w:lang w:val="en-US"/>
        </w:rPr>
        <w:t>In</w:t>
      </w:r>
      <w:r w:rsidR="00EB749C">
        <w:rPr>
          <w:lang w:val="en-US"/>
        </w:rPr>
        <w:t xml:space="preserve"> order to</w:t>
      </w:r>
      <w:proofErr w:type="gramEnd"/>
      <w:r w:rsidR="00EB749C">
        <w:rPr>
          <w:lang w:val="en-US"/>
        </w:rPr>
        <w:t xml:space="preserve"> minimize the impact on legacy design of </w:t>
      </w:r>
      <w:r w:rsidR="009D153D">
        <w:rPr>
          <w:lang w:val="en-US"/>
        </w:rPr>
        <w:t>configured grant activation validation procedur</w:t>
      </w:r>
      <w:r w:rsidR="004A1612">
        <w:rPr>
          <w:lang w:val="en-US"/>
        </w:rPr>
        <w:t>e, we</w:t>
      </w:r>
      <w:r w:rsidR="00583A2B" w:rsidRPr="00AD7A54">
        <w:rPr>
          <w:lang w:val="en-US"/>
        </w:rPr>
        <w:t xml:space="preserve"> propose to </w:t>
      </w:r>
      <w:r w:rsidR="00E521B4" w:rsidRPr="00AD7A54">
        <w:rPr>
          <w:lang w:val="en-US"/>
        </w:rPr>
        <w:t>concatenate</w:t>
      </w:r>
      <w:r w:rsidR="00583A2B" w:rsidRPr="00AD7A54">
        <w:rPr>
          <w:lang w:val="en-US"/>
        </w:rPr>
        <w:t xml:space="preserve"> 3</w:t>
      </w:r>
      <w:r w:rsidR="00190DB0" w:rsidRPr="00AD7A54">
        <w:rPr>
          <w:lang w:val="en-US"/>
        </w:rPr>
        <w:t xml:space="preserve"> (or 4)</w:t>
      </w:r>
      <w:r w:rsidR="00E521B4" w:rsidRPr="00AD7A54">
        <w:rPr>
          <w:lang w:val="en-US"/>
        </w:rPr>
        <w:t xml:space="preserve"> bits </w:t>
      </w:r>
      <w:r w:rsidR="00304ABC" w:rsidRPr="00AD7A54">
        <w:rPr>
          <w:lang w:val="en-US"/>
        </w:rPr>
        <w:t xml:space="preserve">if maximum number of </w:t>
      </w:r>
      <w:r w:rsidR="002333C2" w:rsidRPr="00AD7A54">
        <w:rPr>
          <w:lang w:val="en-US"/>
        </w:rPr>
        <w:t>configurations</w:t>
      </w:r>
      <w:r w:rsidR="00304ABC" w:rsidRPr="00AD7A54">
        <w:rPr>
          <w:lang w:val="en-US"/>
        </w:rPr>
        <w:t xml:space="preserve"> is 8</w:t>
      </w:r>
      <w:r w:rsidR="00190DB0" w:rsidRPr="00AD7A54">
        <w:rPr>
          <w:lang w:val="en-US"/>
        </w:rPr>
        <w:t xml:space="preserve"> (or 16)</w:t>
      </w:r>
      <w:r w:rsidR="005A727D" w:rsidRPr="00AD7A54">
        <w:rPr>
          <w:lang w:val="en-US"/>
        </w:rPr>
        <w:t xml:space="preserve"> to CS-RNTI.</w:t>
      </w:r>
      <w:r w:rsidR="00304ABC" w:rsidRPr="00AD7A54">
        <w:rPr>
          <w:lang w:val="en-US"/>
        </w:rPr>
        <w:t xml:space="preserve"> </w:t>
      </w:r>
      <w:r w:rsidR="00996B5E" w:rsidRPr="00AD7A54">
        <w:rPr>
          <w:lang w:val="en-US"/>
        </w:rPr>
        <w:t>These 3 (or 4)</w:t>
      </w:r>
      <w:r w:rsidR="002722AF" w:rsidRPr="00AD7A54">
        <w:rPr>
          <w:lang w:val="en-US"/>
        </w:rPr>
        <w:t xml:space="preserve"> bits are </w:t>
      </w:r>
      <w:r w:rsidR="00C949AD">
        <w:rPr>
          <w:lang w:val="en-US"/>
        </w:rPr>
        <w:t xml:space="preserve">the </w:t>
      </w:r>
      <w:r w:rsidR="002722AF" w:rsidRPr="00AD7A54">
        <w:rPr>
          <w:lang w:val="en-US"/>
        </w:rPr>
        <w:t>configuration ID</w:t>
      </w:r>
      <w:r w:rsidR="00C938DE" w:rsidRPr="00AD7A54">
        <w:rPr>
          <w:lang w:val="en-US"/>
        </w:rPr>
        <w:t>s</w:t>
      </w:r>
      <w:r w:rsidR="00C949AD">
        <w:rPr>
          <w:lang w:val="en-US"/>
        </w:rPr>
        <w:t xml:space="preserve"> to indicate different CG configuration</w:t>
      </w:r>
      <w:r w:rsidR="002722AF" w:rsidRPr="00AD7A54">
        <w:rPr>
          <w:lang w:val="en-US"/>
        </w:rPr>
        <w:t xml:space="preserve">. </w:t>
      </w:r>
      <w:r w:rsidR="000D59DD" w:rsidRPr="00AD7A54">
        <w:rPr>
          <w:lang w:val="en-US"/>
        </w:rPr>
        <w:t>We note th</w:t>
      </w:r>
      <w:r w:rsidR="00EA0387" w:rsidRPr="00AD7A54">
        <w:rPr>
          <w:lang w:val="en-US"/>
        </w:rPr>
        <w:t xml:space="preserve">is </w:t>
      </w:r>
      <w:r w:rsidR="00297C28" w:rsidRPr="00AD7A54">
        <w:rPr>
          <w:lang w:val="en-US"/>
        </w:rPr>
        <w:t>concatenation</w:t>
      </w:r>
      <w:r w:rsidR="00EA0387" w:rsidRPr="00AD7A54">
        <w:rPr>
          <w:lang w:val="en-US"/>
        </w:rPr>
        <w:t xml:space="preserve"> is possible </w:t>
      </w:r>
      <w:r w:rsidR="00297C28" w:rsidRPr="00AD7A54">
        <w:rPr>
          <w:lang w:val="en-US"/>
        </w:rPr>
        <w:t>due to fact that</w:t>
      </w:r>
      <w:r w:rsidR="00EA0387" w:rsidRPr="00AD7A54">
        <w:rPr>
          <w:lang w:val="en-US"/>
        </w:rPr>
        <w:t xml:space="preserve"> CS-RNTI is 16 bits and</w:t>
      </w:r>
      <w:r w:rsidR="00366607" w:rsidRPr="00AD7A54">
        <w:rPr>
          <w:lang w:val="en-US"/>
        </w:rPr>
        <w:t xml:space="preserve"> CRC </w:t>
      </w:r>
      <w:r w:rsidR="00196236">
        <w:rPr>
          <w:lang w:val="en-US"/>
        </w:rPr>
        <w:t>coloring</w:t>
      </w:r>
      <w:r w:rsidR="00366607" w:rsidRPr="00AD7A54">
        <w:rPr>
          <w:lang w:val="en-US"/>
        </w:rPr>
        <w:t xml:space="preserve"> is possible until 21 bits. </w:t>
      </w:r>
      <w:r w:rsidR="00EA0387" w:rsidRPr="00AD7A54">
        <w:rPr>
          <w:lang w:val="en-US"/>
        </w:rPr>
        <w:t xml:space="preserve"> </w:t>
      </w:r>
      <w:r w:rsidR="007F3704" w:rsidRPr="00AD7A54">
        <w:rPr>
          <w:lang w:val="en-US"/>
        </w:rPr>
        <w:t xml:space="preserve">This is shown in </w:t>
      </w:r>
      <w:r w:rsidR="008B4DF7">
        <w:rPr>
          <w:lang w:val="en-US"/>
        </w:rPr>
        <w:fldChar w:fldCharType="begin"/>
      </w:r>
      <w:r w:rsidR="008B4DF7">
        <w:rPr>
          <w:lang w:val="en-US"/>
        </w:rPr>
        <w:instrText xml:space="preserve"> REF _Ref7789044 \h </w:instrText>
      </w:r>
      <w:r w:rsidR="008B4DF7">
        <w:rPr>
          <w:lang w:val="en-US"/>
        </w:rPr>
      </w:r>
      <w:r w:rsidR="008B4DF7">
        <w:rPr>
          <w:lang w:val="en-US"/>
        </w:rPr>
        <w:fldChar w:fldCharType="separate"/>
      </w:r>
      <w:r w:rsidR="008B4DF7" w:rsidRPr="00AD7A54">
        <w:rPr>
          <w:b/>
          <w:bCs/>
          <w:lang w:val="en-US"/>
        </w:rPr>
        <w:t xml:space="preserve">Figure </w:t>
      </w:r>
      <w:r w:rsidR="008B4DF7">
        <w:rPr>
          <w:noProof/>
          <w:lang w:val="en-US"/>
        </w:rPr>
        <w:t>2</w:t>
      </w:r>
      <w:r w:rsidR="008B4DF7">
        <w:rPr>
          <w:lang w:val="en-US"/>
        </w:rPr>
        <w:fldChar w:fldCharType="end"/>
      </w:r>
      <w:r w:rsidR="007F3704" w:rsidRPr="00AD7A54">
        <w:rPr>
          <w:lang w:val="en-US"/>
        </w:rPr>
        <w:t xml:space="preserve">. </w:t>
      </w:r>
      <w:r w:rsidR="00360F4B" w:rsidRPr="00B22714">
        <w:rPr>
          <w:lang w:val="en-US"/>
        </w:rPr>
        <w:t xml:space="preserve">By </w:t>
      </w:r>
      <w:r w:rsidR="007F3704" w:rsidRPr="00AD7A54">
        <w:rPr>
          <w:lang w:val="en-US"/>
        </w:rPr>
        <w:t>this way</w:t>
      </w:r>
      <w:r w:rsidR="00360F4B" w:rsidRPr="00B22714">
        <w:rPr>
          <w:lang w:val="en-US"/>
        </w:rPr>
        <w:t>, each configuration can be indicated without the need to add new field</w:t>
      </w:r>
      <w:r w:rsidR="00C53477" w:rsidRPr="00B22714">
        <w:rPr>
          <w:lang w:val="en-US"/>
        </w:rPr>
        <w:t>s</w:t>
      </w:r>
      <w:r w:rsidR="00360F4B" w:rsidRPr="00B22714">
        <w:rPr>
          <w:lang w:val="en-US"/>
        </w:rPr>
        <w:t xml:space="preserve"> in </w:t>
      </w:r>
      <w:r w:rsidR="0045766F" w:rsidRPr="00B22714">
        <w:rPr>
          <w:lang w:val="en-US"/>
        </w:rPr>
        <w:t>DCI</w:t>
      </w:r>
      <w:r w:rsidR="0045766F" w:rsidRPr="00AD7A54">
        <w:rPr>
          <w:lang w:val="en-US"/>
        </w:rPr>
        <w:t xml:space="preserve"> or</w:t>
      </w:r>
      <w:r w:rsidR="006628D3">
        <w:rPr>
          <w:lang w:val="en-US"/>
        </w:rPr>
        <w:t xml:space="preserve"> </w:t>
      </w:r>
      <w:r w:rsidR="00121BC6">
        <w:rPr>
          <w:lang w:val="en-US"/>
        </w:rPr>
        <w:t xml:space="preserve">change </w:t>
      </w:r>
      <w:r w:rsidR="006628D3">
        <w:rPr>
          <w:lang w:val="en-US"/>
        </w:rPr>
        <w:t>any existing fields that</w:t>
      </w:r>
      <w:r w:rsidR="00121BC6">
        <w:rPr>
          <w:lang w:val="en-US"/>
        </w:rPr>
        <w:t xml:space="preserve"> are</w:t>
      </w:r>
      <w:r w:rsidR="006628D3">
        <w:rPr>
          <w:lang w:val="en-US"/>
        </w:rPr>
        <w:t xml:space="preserve"> used for</w:t>
      </w:r>
      <w:r w:rsidR="00532A8D">
        <w:rPr>
          <w:lang w:val="en-US"/>
        </w:rPr>
        <w:t xml:space="preserve"> validation.</w:t>
      </w:r>
      <w:r w:rsidR="00532A8D" w:rsidRPr="00532A8D">
        <w:rPr>
          <w:lang w:val="en-US"/>
        </w:rPr>
        <w:t xml:space="preserve"> </w:t>
      </w:r>
    </w:p>
    <w:p w14:paraId="77AB651B" w14:textId="67C62CBB" w:rsidR="002333C2" w:rsidRPr="00485114" w:rsidRDefault="004A1637">
      <w:pPr>
        <w:rPr>
          <w:lang w:val="en-US"/>
        </w:rPr>
      </w:pPr>
      <w:r>
        <w:rPr>
          <w:noProof/>
          <w:lang w:val="en-US"/>
        </w:rPr>
        <w:lastRenderedPageBreak/>
        <w:drawing>
          <wp:inline distT="0" distB="0" distL="0" distR="0" wp14:anchorId="694EC6EA" wp14:editId="6D6BF0A1">
            <wp:extent cx="6052244" cy="33930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5446" cy="3406048"/>
                    </a:xfrm>
                    <a:prstGeom prst="rect">
                      <a:avLst/>
                    </a:prstGeom>
                    <a:noFill/>
                  </pic:spPr>
                </pic:pic>
              </a:graphicData>
            </a:graphic>
          </wp:inline>
        </w:drawing>
      </w:r>
    </w:p>
    <w:p w14:paraId="088490D2" w14:textId="08590DE6" w:rsidR="00B22714" w:rsidRPr="00485114" w:rsidRDefault="00B22714" w:rsidP="001B19F9">
      <w:pPr>
        <w:pStyle w:val="Figure"/>
        <w:rPr>
          <w:b/>
          <w:bCs/>
          <w:lang w:val="en-US"/>
        </w:rPr>
      </w:pPr>
      <w:bookmarkStart w:id="19" w:name="_Ref7789044"/>
      <w:r w:rsidRPr="00485114">
        <w:rPr>
          <w:lang w:val="en-US"/>
        </w:rPr>
        <w:t xml:space="preserve">Figure </w:t>
      </w:r>
      <w:r>
        <w:fldChar w:fldCharType="begin"/>
      </w:r>
      <w:r w:rsidRPr="00485114">
        <w:rPr>
          <w:lang w:val="en-US"/>
        </w:rPr>
        <w:instrText xml:space="preserve"> SEQ Figure \* ARABIC </w:instrText>
      </w:r>
      <w:r>
        <w:fldChar w:fldCharType="separate"/>
      </w:r>
      <w:r w:rsidR="007C00F1">
        <w:rPr>
          <w:noProof/>
          <w:lang w:val="en-US"/>
        </w:rPr>
        <w:t>2</w:t>
      </w:r>
      <w:r>
        <w:fldChar w:fldCharType="end"/>
      </w:r>
      <w:bookmarkEnd w:id="19"/>
      <w:r w:rsidRPr="00485114">
        <w:rPr>
          <w:lang w:val="en-US"/>
        </w:rPr>
        <w:t xml:space="preserve">. </w:t>
      </w:r>
      <w:r w:rsidR="00D17520" w:rsidRPr="00485114">
        <w:rPr>
          <w:lang w:val="en-US"/>
        </w:rPr>
        <w:t>Concatenating configuration ID w</w:t>
      </w:r>
      <w:r w:rsidR="00D17520">
        <w:rPr>
          <w:lang w:val="en-US"/>
        </w:rPr>
        <w:t>ith CS-RNTI</w:t>
      </w:r>
    </w:p>
    <w:p w14:paraId="0547F389" w14:textId="77777777" w:rsidR="00B22714" w:rsidRPr="00485114" w:rsidRDefault="00B22714" w:rsidP="00AE79C1">
      <w:pPr>
        <w:rPr>
          <w:lang w:val="en-US"/>
        </w:rPr>
      </w:pPr>
    </w:p>
    <w:p w14:paraId="4FD6E888" w14:textId="4502C8AE" w:rsidR="002333C2" w:rsidRPr="00B22714" w:rsidRDefault="002333C2" w:rsidP="00AE79C1">
      <w:pPr>
        <w:rPr>
          <w:lang w:val="en-US"/>
        </w:rPr>
      </w:pPr>
      <w:r w:rsidRPr="00485114">
        <w:rPr>
          <w:lang w:val="en-US"/>
        </w:rPr>
        <w:t>Thus, we propose</w:t>
      </w:r>
    </w:p>
    <w:p w14:paraId="6C2985DB" w14:textId="244431DF" w:rsidR="001552D8" w:rsidRPr="00D84AEC" w:rsidRDefault="002333C2" w:rsidP="0022583D">
      <w:pPr>
        <w:pStyle w:val="Proposal"/>
        <w:rPr>
          <w:lang w:val="en-US"/>
        </w:rPr>
      </w:pPr>
      <w:r w:rsidRPr="00485114">
        <w:rPr>
          <w:lang w:val="en-US"/>
        </w:rPr>
        <w:t xml:space="preserve"> </w:t>
      </w:r>
      <w:bookmarkStart w:id="20" w:name="_Toc7824939"/>
      <w:r w:rsidRPr="00485114">
        <w:rPr>
          <w:lang w:val="en-US"/>
        </w:rPr>
        <w:t xml:space="preserve">Concatenate </w:t>
      </w:r>
      <w:r w:rsidR="0053620D" w:rsidRPr="00AD173E">
        <w:rPr>
          <w:lang w:val="en-US"/>
        </w:rPr>
        <w:t>CS-RNTI</w:t>
      </w:r>
      <w:r w:rsidR="00016A0A" w:rsidRPr="003E389C">
        <w:rPr>
          <w:lang w:val="en-US"/>
        </w:rPr>
        <w:t xml:space="preserve"> </w:t>
      </w:r>
      <w:r w:rsidR="003E389C">
        <w:rPr>
          <w:lang w:val="en-US"/>
        </w:rPr>
        <w:t>with</w:t>
      </w:r>
      <w:r w:rsidR="00016A0A" w:rsidRPr="003E389C">
        <w:rPr>
          <w:lang w:val="en-US"/>
        </w:rPr>
        <w:t xml:space="preserve"> Configuration ID</w:t>
      </w:r>
      <w:r w:rsidR="00B106AC" w:rsidRPr="00AD173E">
        <w:rPr>
          <w:lang w:val="en-US"/>
        </w:rPr>
        <w:t xml:space="preserve"> </w:t>
      </w:r>
      <w:r w:rsidR="00002EF0" w:rsidRPr="003E389C">
        <w:rPr>
          <w:lang w:val="en-US"/>
        </w:rPr>
        <w:t>to indicate each configuration</w:t>
      </w:r>
      <w:bookmarkEnd w:id="20"/>
      <w:r w:rsidR="0053620D" w:rsidRPr="00453344">
        <w:rPr>
          <w:lang w:val="en-US"/>
        </w:rPr>
        <w:t xml:space="preserve"> </w:t>
      </w:r>
    </w:p>
    <w:p w14:paraId="7A7C7EEA" w14:textId="21CDC9D2" w:rsidR="00AE79C1" w:rsidRPr="00453344" w:rsidRDefault="00001E9F" w:rsidP="00AE79C1">
      <w:pPr>
        <w:rPr>
          <w:lang w:val="en-US"/>
        </w:rPr>
      </w:pPr>
      <w:r>
        <w:rPr>
          <w:lang w:val="en-US"/>
        </w:rPr>
        <w:t>In addition</w:t>
      </w:r>
      <w:r w:rsidR="009D7B32">
        <w:rPr>
          <w:lang w:val="en-US"/>
        </w:rPr>
        <w:t xml:space="preserve">, for both Type 1 and Type 2 configured grant transmission, </w:t>
      </w:r>
      <w:r w:rsidR="00C02E6F">
        <w:rPr>
          <w:lang w:val="en-US"/>
        </w:rPr>
        <w:t xml:space="preserve">an index </w:t>
      </w:r>
      <w:r w:rsidR="00E64872">
        <w:rPr>
          <w:lang w:val="en-US"/>
        </w:rPr>
        <w:t xml:space="preserve">to </w:t>
      </w:r>
      <w:r w:rsidR="00C53477">
        <w:rPr>
          <w:lang w:val="en-US"/>
        </w:rPr>
        <w:t>a</w:t>
      </w:r>
      <w:r w:rsidR="00E64872">
        <w:rPr>
          <w:lang w:val="en-US"/>
        </w:rPr>
        <w:t xml:space="preserve"> configuration </w:t>
      </w:r>
      <w:r w:rsidR="00C27240">
        <w:rPr>
          <w:lang w:val="en-US"/>
        </w:rPr>
        <w:t xml:space="preserve">facilitates </w:t>
      </w:r>
      <w:r w:rsidR="00FA5806">
        <w:rPr>
          <w:lang w:val="en-US"/>
        </w:rPr>
        <w:t>the signaling for subsequent transmissions.</w:t>
      </w:r>
      <w:r w:rsidR="009741A6">
        <w:rPr>
          <w:lang w:val="en-US"/>
        </w:rPr>
        <w:t xml:space="preserve"> </w:t>
      </w:r>
      <w:r w:rsidR="002D5047" w:rsidRPr="00453344">
        <w:rPr>
          <w:lang w:val="en-US"/>
        </w:rPr>
        <w:t xml:space="preserve">For </w:t>
      </w:r>
      <w:r w:rsidR="0069196C" w:rsidRPr="00453344">
        <w:rPr>
          <w:lang w:val="en-US"/>
        </w:rPr>
        <w:t>that</w:t>
      </w:r>
      <w:r w:rsidR="0065380B" w:rsidRPr="00453344">
        <w:rPr>
          <w:lang w:val="en-US"/>
        </w:rPr>
        <w:t xml:space="preserve">, </w:t>
      </w:r>
      <w:r w:rsidR="004B3A20" w:rsidRPr="00453344">
        <w:rPr>
          <w:lang w:val="en-US"/>
        </w:rPr>
        <w:t>a new</w:t>
      </w:r>
      <w:r w:rsidR="002846B5" w:rsidRPr="00453344">
        <w:rPr>
          <w:lang w:val="en-US"/>
        </w:rPr>
        <w:t xml:space="preserve"> parameter in </w:t>
      </w:r>
      <w:proofErr w:type="spellStart"/>
      <w:r w:rsidR="002846B5" w:rsidRPr="00453344">
        <w:rPr>
          <w:lang w:val="en-US"/>
        </w:rPr>
        <w:t>ConfiguredGrantConfig</w:t>
      </w:r>
      <w:proofErr w:type="spellEnd"/>
      <w:r w:rsidR="002846B5" w:rsidRPr="00453344">
        <w:rPr>
          <w:lang w:val="en-US"/>
        </w:rPr>
        <w:t xml:space="preserve"> IE</w:t>
      </w:r>
      <w:r w:rsidR="00D0111C" w:rsidRPr="00453344">
        <w:rPr>
          <w:lang w:val="en-US"/>
        </w:rPr>
        <w:t xml:space="preserve"> </w:t>
      </w:r>
      <w:r w:rsidR="00A16C65" w:rsidRPr="00453344">
        <w:rPr>
          <w:lang w:val="en-US"/>
        </w:rPr>
        <w:t>can be</w:t>
      </w:r>
      <w:r w:rsidR="00D0111C" w:rsidRPr="00453344">
        <w:rPr>
          <w:lang w:val="en-US"/>
        </w:rPr>
        <w:t xml:space="preserve"> added as an index to a configuration</w:t>
      </w:r>
      <w:r w:rsidR="002846B5" w:rsidRPr="00453344">
        <w:rPr>
          <w:lang w:val="en-US"/>
        </w:rPr>
        <w:t>.</w:t>
      </w:r>
    </w:p>
    <w:p w14:paraId="701D9A07" w14:textId="1FE8084B" w:rsidR="00864ED2" w:rsidRPr="008730A7" w:rsidRDefault="00015F8F" w:rsidP="0022583D">
      <w:pPr>
        <w:pStyle w:val="Observation"/>
        <w:rPr>
          <w:lang w:val="en-US"/>
        </w:rPr>
      </w:pPr>
      <w:bookmarkStart w:id="21" w:name="_Toc7824864"/>
      <w:r w:rsidRPr="008730A7">
        <w:rPr>
          <w:lang w:val="en-US"/>
        </w:rPr>
        <w:t>It is useful for</w:t>
      </w:r>
      <w:r w:rsidR="0060682A" w:rsidRPr="008730A7">
        <w:rPr>
          <w:lang w:val="en-US"/>
        </w:rPr>
        <w:t xml:space="preserve"> </w:t>
      </w:r>
      <w:r w:rsidR="00BE6E81" w:rsidRPr="008730A7">
        <w:rPr>
          <w:lang w:val="en-US"/>
        </w:rPr>
        <w:t xml:space="preserve">physical layer </w:t>
      </w:r>
      <w:r w:rsidR="00C60511" w:rsidRPr="008730A7">
        <w:rPr>
          <w:lang w:val="en-US"/>
        </w:rPr>
        <w:t>to</w:t>
      </w:r>
      <w:r w:rsidR="001F3CEF" w:rsidRPr="008730A7">
        <w:rPr>
          <w:lang w:val="en-US"/>
        </w:rPr>
        <w:t xml:space="preserve"> hav</w:t>
      </w:r>
      <w:r w:rsidR="00C60511" w:rsidRPr="008730A7">
        <w:rPr>
          <w:lang w:val="en-US"/>
        </w:rPr>
        <w:t>e an</w:t>
      </w:r>
      <w:r w:rsidR="00864ED2" w:rsidRPr="00453344">
        <w:rPr>
          <w:lang w:val="en-US"/>
        </w:rPr>
        <w:t xml:space="preserve"> index </w:t>
      </w:r>
      <w:r w:rsidR="00CF76A6" w:rsidRPr="00453344">
        <w:rPr>
          <w:lang w:val="en-US"/>
        </w:rPr>
        <w:t xml:space="preserve">of </w:t>
      </w:r>
      <w:r w:rsidR="00C74552" w:rsidRPr="00453344">
        <w:rPr>
          <w:lang w:val="en-US"/>
        </w:rPr>
        <w:t>configuration</w:t>
      </w:r>
      <w:r w:rsidR="00864ED2" w:rsidRPr="00453344">
        <w:rPr>
          <w:lang w:val="en-US"/>
        </w:rPr>
        <w:t>.</w:t>
      </w:r>
      <w:bookmarkEnd w:id="21"/>
      <w:r w:rsidR="00864ED2" w:rsidRPr="00453344">
        <w:rPr>
          <w:lang w:val="en-US"/>
        </w:rPr>
        <w:t xml:space="preserve"> </w:t>
      </w:r>
    </w:p>
    <w:p w14:paraId="37D92ECC" w14:textId="537A0FDB" w:rsidR="003B05FC" w:rsidRPr="002809CC" w:rsidRDefault="003B05FC" w:rsidP="008D2FD7">
      <w:pPr>
        <w:rPr>
          <w:lang w:val="en-US"/>
        </w:rPr>
      </w:pPr>
    </w:p>
    <w:p w14:paraId="7F891578" w14:textId="28AEC6A2" w:rsidR="007824A5" w:rsidRPr="008730A7" w:rsidRDefault="001030C6" w:rsidP="001E57C6">
      <w:pPr>
        <w:pStyle w:val="Heading3"/>
      </w:pPr>
      <w:bookmarkStart w:id="22" w:name="_Toc5121757"/>
      <w:bookmarkStart w:id="23" w:name="_Toc5121934"/>
      <w:bookmarkStart w:id="24" w:name="_Toc5122003"/>
      <w:bookmarkStart w:id="25" w:name="_Toc5121762"/>
      <w:bookmarkStart w:id="26" w:name="_Toc5121939"/>
      <w:bookmarkStart w:id="27" w:name="_Toc5122008"/>
      <w:bookmarkStart w:id="28" w:name="_Toc5019115"/>
      <w:bookmarkStart w:id="29" w:name="_Toc5022225"/>
      <w:bookmarkStart w:id="30" w:name="_Toc5121763"/>
      <w:bookmarkStart w:id="31" w:name="_Toc5121940"/>
      <w:bookmarkStart w:id="32" w:name="_Toc5122009"/>
      <w:bookmarkStart w:id="33" w:name="_Toc5019116"/>
      <w:bookmarkStart w:id="34" w:name="_Toc5022226"/>
      <w:bookmarkStart w:id="35" w:name="_Toc5121764"/>
      <w:bookmarkStart w:id="36" w:name="_Toc5121941"/>
      <w:bookmarkStart w:id="37" w:name="_Toc512201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lang w:val="en-US"/>
        </w:rPr>
        <w:t>Activation of a configuration in multiple active configuration</w:t>
      </w:r>
      <w:r w:rsidR="001A1CC5">
        <w:rPr>
          <w:lang w:val="en-US"/>
        </w:rPr>
        <w:t>:</w:t>
      </w:r>
    </w:p>
    <w:p w14:paraId="02CFA9EC" w14:textId="51A797B1" w:rsidR="001120E9" w:rsidRPr="008730A7" w:rsidRDefault="007B1624" w:rsidP="001120E9">
      <w:pPr>
        <w:rPr>
          <w:lang w:val="en-US"/>
        </w:rPr>
      </w:pPr>
      <w:r w:rsidRPr="008730A7">
        <w:rPr>
          <w:lang w:val="en-US"/>
        </w:rPr>
        <w:t xml:space="preserve">A configuration in </w:t>
      </w:r>
      <w:r w:rsidR="00512F46" w:rsidRPr="008730A7">
        <w:rPr>
          <w:lang w:val="en-US"/>
        </w:rPr>
        <w:t xml:space="preserve">multiple </w:t>
      </w:r>
      <w:r w:rsidR="00530D15">
        <w:rPr>
          <w:lang w:val="en-US"/>
        </w:rPr>
        <w:t xml:space="preserve">active </w:t>
      </w:r>
      <w:r w:rsidR="00512F46" w:rsidRPr="008730A7">
        <w:rPr>
          <w:lang w:val="en-US"/>
        </w:rPr>
        <w:t>configuration feature can be activated independently or in a group</w:t>
      </w:r>
      <w:r w:rsidR="0086153C" w:rsidRPr="008730A7">
        <w:rPr>
          <w:lang w:val="en-US"/>
        </w:rPr>
        <w:t xml:space="preserve"> of configurations. </w:t>
      </w:r>
      <w:r w:rsidR="00530D15">
        <w:rPr>
          <w:lang w:val="en-US"/>
        </w:rPr>
        <w:t xml:space="preserve">When multiple configuration is used for </w:t>
      </w:r>
      <w:r w:rsidR="001777C4">
        <w:rPr>
          <w:lang w:val="en-US"/>
        </w:rPr>
        <w:t xml:space="preserve">supporting different services/traffics then </w:t>
      </w:r>
      <w:r w:rsidR="00BA229A">
        <w:rPr>
          <w:lang w:val="en-US"/>
        </w:rPr>
        <w:t>each configuration may have different M</w:t>
      </w:r>
      <w:r w:rsidR="00831510">
        <w:rPr>
          <w:lang w:val="en-US"/>
        </w:rPr>
        <w:t xml:space="preserve">CSs or different </w:t>
      </w:r>
      <w:r w:rsidR="00BA229A">
        <w:rPr>
          <w:lang w:val="en-US"/>
        </w:rPr>
        <w:t>time</w:t>
      </w:r>
      <w:r w:rsidR="00831510">
        <w:rPr>
          <w:lang w:val="en-US"/>
        </w:rPr>
        <w:t>/</w:t>
      </w:r>
      <w:r w:rsidR="00BA229A">
        <w:rPr>
          <w:lang w:val="en-US"/>
        </w:rPr>
        <w:t>frequency allocation</w:t>
      </w:r>
      <w:r w:rsidR="00831510">
        <w:rPr>
          <w:lang w:val="en-US"/>
        </w:rPr>
        <w:t xml:space="preserve">s. </w:t>
      </w:r>
    </w:p>
    <w:p w14:paraId="3C7409AD" w14:textId="0EEF78C6" w:rsidR="001120E9" w:rsidRDefault="00ED2023" w:rsidP="0022583D">
      <w:pPr>
        <w:pStyle w:val="Observation"/>
        <w:rPr>
          <w:lang w:val="en-US"/>
        </w:rPr>
      </w:pPr>
      <w:bookmarkStart w:id="38" w:name="_Toc7824865"/>
      <w:r w:rsidRPr="008730A7">
        <w:rPr>
          <w:lang w:val="en-US"/>
        </w:rPr>
        <w:t>When mu</w:t>
      </w:r>
      <w:r w:rsidR="00907817">
        <w:rPr>
          <w:lang w:val="en-US"/>
        </w:rPr>
        <w:t>l</w:t>
      </w:r>
      <w:r w:rsidRPr="008730A7">
        <w:rPr>
          <w:lang w:val="en-US"/>
        </w:rPr>
        <w:t>tiple ac</w:t>
      </w:r>
      <w:r w:rsidR="00907817">
        <w:rPr>
          <w:lang w:val="en-US"/>
        </w:rPr>
        <w:t>t</w:t>
      </w:r>
      <w:r w:rsidRPr="008730A7">
        <w:rPr>
          <w:lang w:val="en-US"/>
        </w:rPr>
        <w:t>ive configuration i</w:t>
      </w:r>
      <w:r>
        <w:rPr>
          <w:lang w:val="en-US"/>
        </w:rPr>
        <w:t xml:space="preserve">s used for supporting different services/traffics, </w:t>
      </w:r>
      <w:r w:rsidR="00907817">
        <w:rPr>
          <w:lang w:val="en-US"/>
        </w:rPr>
        <w:t>group activation</w:t>
      </w:r>
      <w:r w:rsidR="00FD7210">
        <w:rPr>
          <w:lang w:val="en-US"/>
        </w:rPr>
        <w:t xml:space="preserve"> is not possible</w:t>
      </w:r>
      <w:r w:rsidR="00907817">
        <w:rPr>
          <w:lang w:val="en-US"/>
        </w:rPr>
        <w:t>.</w:t>
      </w:r>
      <w:bookmarkEnd w:id="38"/>
    </w:p>
    <w:p w14:paraId="13F9039F" w14:textId="530FC4F6" w:rsidR="0013361E" w:rsidRDefault="00D44C6D" w:rsidP="00D44C6D">
      <w:pPr>
        <w:rPr>
          <w:lang w:val="en-US"/>
        </w:rPr>
      </w:pPr>
      <w:r>
        <w:rPr>
          <w:lang w:val="en-US"/>
        </w:rPr>
        <w:t>When multiple</w:t>
      </w:r>
      <w:r w:rsidR="00F77DF0">
        <w:rPr>
          <w:lang w:val="en-US"/>
        </w:rPr>
        <w:t xml:space="preserve"> configuration is used for supporting one traffic type, if the MCS</w:t>
      </w:r>
      <w:r w:rsidR="003A3379">
        <w:rPr>
          <w:lang w:val="en-US"/>
        </w:rPr>
        <w:t xml:space="preserve">, time and frequency domain allocation and other information </w:t>
      </w:r>
      <w:r w:rsidR="00D30B74">
        <w:rPr>
          <w:lang w:val="en-US"/>
        </w:rPr>
        <w:t>carried in activation</w:t>
      </w:r>
      <w:r w:rsidR="00F77DF0">
        <w:rPr>
          <w:lang w:val="en-US"/>
        </w:rPr>
        <w:t xml:space="preserve"> </w:t>
      </w:r>
      <w:r w:rsidR="00D30B74">
        <w:rPr>
          <w:lang w:val="en-US"/>
        </w:rPr>
        <w:t xml:space="preserve">DCI are identical, </w:t>
      </w:r>
      <w:r w:rsidR="00F77DF0">
        <w:rPr>
          <w:lang w:val="en-US"/>
        </w:rPr>
        <w:t xml:space="preserve">group activation </w:t>
      </w:r>
      <w:r w:rsidR="00176F03">
        <w:rPr>
          <w:lang w:val="en-US"/>
        </w:rPr>
        <w:t>is possible. But to</w:t>
      </w:r>
      <w:r w:rsidR="007F638C">
        <w:rPr>
          <w:lang w:val="en-US"/>
        </w:rPr>
        <w:t xml:space="preserve"> design a method </w:t>
      </w:r>
      <w:r w:rsidR="00177887">
        <w:rPr>
          <w:lang w:val="en-US"/>
        </w:rPr>
        <w:t>to enable</w:t>
      </w:r>
      <w:r w:rsidR="007F04DB">
        <w:rPr>
          <w:lang w:val="en-US"/>
        </w:rPr>
        <w:t xml:space="preserve"> group activation</w:t>
      </w:r>
      <w:r w:rsidR="00C80DF2">
        <w:rPr>
          <w:lang w:val="en-US"/>
        </w:rPr>
        <w:t xml:space="preserve"> for such limited </w:t>
      </w:r>
      <w:r w:rsidR="00B34B67">
        <w:rPr>
          <w:lang w:val="en-US"/>
        </w:rPr>
        <w:t>application scenario</w:t>
      </w:r>
      <w:r w:rsidR="00F555BE">
        <w:rPr>
          <w:lang w:val="en-US"/>
        </w:rPr>
        <w:t>,</w:t>
      </w:r>
      <w:r w:rsidR="005E7422">
        <w:rPr>
          <w:lang w:val="en-US"/>
        </w:rPr>
        <w:t xml:space="preserve"> </w:t>
      </w:r>
      <w:r w:rsidR="009E5B02">
        <w:rPr>
          <w:lang w:val="en-US"/>
        </w:rPr>
        <w:t xml:space="preserve">the benefit is </w:t>
      </w:r>
      <w:r w:rsidR="001142C0" w:rsidRPr="001142C0">
        <w:rPr>
          <w:lang w:val="en-US"/>
        </w:rPr>
        <w:t>negligible</w:t>
      </w:r>
      <w:r w:rsidR="001142C0">
        <w:rPr>
          <w:lang w:val="en-US"/>
        </w:rPr>
        <w:t xml:space="preserve"> considering</w:t>
      </w:r>
      <w:r w:rsidR="00026460">
        <w:rPr>
          <w:lang w:val="en-US"/>
        </w:rPr>
        <w:t xml:space="preserve"> the complexity it </w:t>
      </w:r>
      <w:r w:rsidR="00971195">
        <w:rPr>
          <w:lang w:val="en-US"/>
        </w:rPr>
        <w:t>might add to the existing CG procedures</w:t>
      </w:r>
      <w:r w:rsidR="008176E5">
        <w:rPr>
          <w:lang w:val="en-US"/>
        </w:rPr>
        <w:t>.</w:t>
      </w:r>
    </w:p>
    <w:p w14:paraId="2319A984" w14:textId="7EB755B1" w:rsidR="00CA7B8F" w:rsidRDefault="00CA7B8F" w:rsidP="0022583D">
      <w:pPr>
        <w:pStyle w:val="Observation"/>
        <w:rPr>
          <w:lang w:val="en-US"/>
        </w:rPr>
      </w:pPr>
      <w:bookmarkStart w:id="39" w:name="_Toc7824866"/>
      <w:r w:rsidRPr="00127939">
        <w:rPr>
          <w:lang w:val="en-US"/>
        </w:rPr>
        <w:t>When mu</w:t>
      </w:r>
      <w:r>
        <w:rPr>
          <w:lang w:val="en-US"/>
        </w:rPr>
        <w:t>l</w:t>
      </w:r>
      <w:r w:rsidRPr="00127939">
        <w:rPr>
          <w:lang w:val="en-US"/>
        </w:rPr>
        <w:t>tiple ac</w:t>
      </w:r>
      <w:r>
        <w:rPr>
          <w:lang w:val="en-US"/>
        </w:rPr>
        <w:t>t</w:t>
      </w:r>
      <w:r w:rsidRPr="00127939">
        <w:rPr>
          <w:lang w:val="en-US"/>
        </w:rPr>
        <w:t>ive configuration i</w:t>
      </w:r>
      <w:r>
        <w:rPr>
          <w:lang w:val="en-US"/>
        </w:rPr>
        <w:t xml:space="preserve">s used for supporting </w:t>
      </w:r>
      <w:r w:rsidR="00AD1920">
        <w:rPr>
          <w:lang w:val="en-US"/>
        </w:rPr>
        <w:t xml:space="preserve">one </w:t>
      </w:r>
      <w:r w:rsidR="00727DA1">
        <w:rPr>
          <w:lang w:val="en-US"/>
        </w:rPr>
        <w:t>traffic type</w:t>
      </w:r>
      <w:r>
        <w:rPr>
          <w:lang w:val="en-US"/>
        </w:rPr>
        <w:t xml:space="preserve">, group activation is </w:t>
      </w:r>
      <w:r w:rsidR="0022583D">
        <w:rPr>
          <w:lang w:val="en-US"/>
        </w:rPr>
        <w:t>possible,</w:t>
      </w:r>
      <w:r w:rsidR="00727DA1">
        <w:rPr>
          <w:lang w:val="en-US"/>
        </w:rPr>
        <w:t xml:space="preserve"> but the </w:t>
      </w:r>
      <w:r w:rsidR="00CF0AC0">
        <w:rPr>
          <w:lang w:val="en-US"/>
        </w:rPr>
        <w:t>benefit is negligible</w:t>
      </w:r>
      <w:r w:rsidR="00727DA1">
        <w:rPr>
          <w:lang w:val="en-US"/>
        </w:rPr>
        <w:t>.</w:t>
      </w:r>
      <w:bookmarkEnd w:id="39"/>
    </w:p>
    <w:p w14:paraId="6B48D0B9" w14:textId="55E07089" w:rsidR="00D079DD" w:rsidRPr="0022583D" w:rsidRDefault="005F2CBA" w:rsidP="0022583D">
      <w:pPr>
        <w:pStyle w:val="Proposal"/>
        <w:rPr>
          <w:lang w:val="en-US"/>
        </w:rPr>
      </w:pPr>
      <w:bookmarkStart w:id="40" w:name="_Hlk7791267"/>
      <w:bookmarkStart w:id="41" w:name="_Toc7824940"/>
      <w:r>
        <w:rPr>
          <w:lang w:val="en-US"/>
        </w:rPr>
        <w:t>Do not support group activation</w:t>
      </w:r>
      <w:r w:rsidR="008D3C7D">
        <w:rPr>
          <w:lang w:val="en-US"/>
        </w:rPr>
        <w:t xml:space="preserve"> of multiple configurations</w:t>
      </w:r>
      <w:r w:rsidR="001C0A24">
        <w:rPr>
          <w:lang w:val="en-US"/>
        </w:rPr>
        <w:t xml:space="preserve"> </w:t>
      </w:r>
      <w:r w:rsidR="0081779D">
        <w:rPr>
          <w:lang w:val="en-US"/>
        </w:rPr>
        <w:t>using a single</w:t>
      </w:r>
      <w:r w:rsidR="00D9199F" w:rsidRPr="008730A7">
        <w:rPr>
          <w:lang w:val="en-US"/>
        </w:rPr>
        <w:t xml:space="preserve"> DCI</w:t>
      </w:r>
      <w:r w:rsidR="004E403E">
        <w:rPr>
          <w:lang w:val="en-US"/>
        </w:rPr>
        <w:t>.</w:t>
      </w:r>
      <w:bookmarkEnd w:id="41"/>
    </w:p>
    <w:bookmarkEnd w:id="40"/>
    <w:p w14:paraId="42437041" w14:textId="5B26AEB1" w:rsidR="004E403E" w:rsidRPr="001D50FF" w:rsidRDefault="004E403E" w:rsidP="001120E9">
      <w:pPr>
        <w:rPr>
          <w:lang w:val="en-US"/>
        </w:rPr>
      </w:pPr>
    </w:p>
    <w:p w14:paraId="76089C35" w14:textId="33B32308" w:rsidR="004E403E" w:rsidRDefault="002A7198" w:rsidP="001D50FF">
      <w:pPr>
        <w:pStyle w:val="Heading3"/>
      </w:pPr>
      <w:r>
        <w:t xml:space="preserve">Deactivation </w:t>
      </w:r>
      <w:r>
        <w:rPr>
          <w:lang w:val="en-US"/>
        </w:rPr>
        <w:t>of a configuration in multiple active configuration:</w:t>
      </w:r>
    </w:p>
    <w:p w14:paraId="2F8AC5DB" w14:textId="3B8DF8D1" w:rsidR="004E403E" w:rsidRDefault="004F4CD4" w:rsidP="001120E9">
      <w:pPr>
        <w:rPr>
          <w:lang w:val="en-US"/>
        </w:rPr>
      </w:pPr>
      <w:r>
        <w:rPr>
          <w:lang w:val="en-US"/>
        </w:rPr>
        <w:t>Mul</w:t>
      </w:r>
      <w:r w:rsidR="00D66777">
        <w:rPr>
          <w:lang w:val="en-US"/>
        </w:rPr>
        <w:t>tiple configurations ca</w:t>
      </w:r>
      <w:r w:rsidR="0074180E">
        <w:rPr>
          <w:lang w:val="en-US"/>
        </w:rPr>
        <w:t>n</w:t>
      </w:r>
      <w:r w:rsidR="00D66777">
        <w:rPr>
          <w:lang w:val="en-US"/>
        </w:rPr>
        <w:t xml:space="preserve"> be </w:t>
      </w:r>
      <w:r w:rsidR="00D54DAA">
        <w:rPr>
          <w:lang w:val="en-US"/>
        </w:rPr>
        <w:t>released</w:t>
      </w:r>
      <w:r w:rsidR="002C7F34">
        <w:rPr>
          <w:lang w:val="en-US"/>
        </w:rPr>
        <w:t xml:space="preserve"> simultaneously. </w:t>
      </w:r>
      <w:r w:rsidR="00D37C85">
        <w:rPr>
          <w:lang w:val="en-US"/>
        </w:rPr>
        <w:t>O</w:t>
      </w:r>
      <w:r w:rsidR="004A7BF4">
        <w:rPr>
          <w:lang w:val="en-US"/>
        </w:rPr>
        <w:t>ne single</w:t>
      </w:r>
      <w:r w:rsidR="00F0619A" w:rsidRPr="007C57F2">
        <w:rPr>
          <w:lang w:val="en-US"/>
        </w:rPr>
        <w:t xml:space="preserve"> MAC CE</w:t>
      </w:r>
      <w:r w:rsidR="00F0619A">
        <w:rPr>
          <w:lang w:val="en-US"/>
        </w:rPr>
        <w:t xml:space="preserve"> </w:t>
      </w:r>
      <w:r w:rsidR="00D37C85">
        <w:rPr>
          <w:lang w:val="en-US"/>
        </w:rPr>
        <w:t xml:space="preserve">confirmation </w:t>
      </w:r>
      <w:r w:rsidR="004A7BF4">
        <w:rPr>
          <w:lang w:val="en-US"/>
        </w:rPr>
        <w:t xml:space="preserve">can be used for </w:t>
      </w:r>
      <w:r w:rsidR="00D54DAA">
        <w:rPr>
          <w:lang w:val="en-US"/>
        </w:rPr>
        <w:t>releasing</w:t>
      </w:r>
      <w:r w:rsidR="004A7BF4">
        <w:rPr>
          <w:lang w:val="en-US"/>
        </w:rPr>
        <w:t xml:space="preserve"> of </w:t>
      </w:r>
      <w:r w:rsidR="00885F26">
        <w:rPr>
          <w:lang w:val="en-US"/>
        </w:rPr>
        <w:t xml:space="preserve">a group of configurations. </w:t>
      </w:r>
      <w:r w:rsidR="00910271">
        <w:rPr>
          <w:lang w:val="en-US"/>
        </w:rPr>
        <w:t xml:space="preserve">Using DCI for </w:t>
      </w:r>
      <w:r w:rsidR="0058421E">
        <w:rPr>
          <w:lang w:val="en-US"/>
        </w:rPr>
        <w:t>release</w:t>
      </w:r>
      <w:r w:rsidR="00910271">
        <w:rPr>
          <w:lang w:val="en-US"/>
        </w:rPr>
        <w:t xml:space="preserve"> </w:t>
      </w:r>
      <w:r w:rsidR="00EA5B0D">
        <w:rPr>
          <w:lang w:val="en-US"/>
        </w:rPr>
        <w:t>multiple configuration require</w:t>
      </w:r>
      <w:r w:rsidR="00251688">
        <w:rPr>
          <w:lang w:val="en-US"/>
        </w:rPr>
        <w:t>s</w:t>
      </w:r>
      <w:r w:rsidR="00EA5B0D">
        <w:rPr>
          <w:lang w:val="en-US"/>
        </w:rPr>
        <w:t xml:space="preserve"> adding new fields in DCI</w:t>
      </w:r>
      <w:r w:rsidR="0058421E">
        <w:rPr>
          <w:lang w:val="en-US"/>
        </w:rPr>
        <w:t xml:space="preserve"> and therefore not</w:t>
      </w:r>
      <w:r w:rsidR="005D7B27">
        <w:rPr>
          <w:lang w:val="en-US"/>
        </w:rPr>
        <w:t xml:space="preserve"> </w:t>
      </w:r>
      <w:r w:rsidR="00E12AF1">
        <w:rPr>
          <w:lang w:val="en-US"/>
        </w:rPr>
        <w:t>preferred</w:t>
      </w:r>
      <w:r w:rsidR="00EA5B0D">
        <w:rPr>
          <w:lang w:val="en-US"/>
        </w:rPr>
        <w:t xml:space="preserve">. </w:t>
      </w:r>
      <w:r w:rsidR="00251688">
        <w:rPr>
          <w:lang w:val="en-US"/>
        </w:rPr>
        <w:t>Instead, b</w:t>
      </w:r>
      <w:r w:rsidR="00791463">
        <w:rPr>
          <w:lang w:val="en-US"/>
        </w:rPr>
        <w:t xml:space="preserve">y MAC CE, </w:t>
      </w:r>
      <w:r w:rsidR="00E12AF1">
        <w:rPr>
          <w:lang w:val="en-US"/>
        </w:rPr>
        <w:t>the confirmation of</w:t>
      </w:r>
      <w:r w:rsidR="002235AD">
        <w:rPr>
          <w:lang w:val="en-US"/>
        </w:rPr>
        <w:t xml:space="preserve"> releasing</w:t>
      </w:r>
      <w:r w:rsidR="00791463">
        <w:rPr>
          <w:lang w:val="en-US"/>
        </w:rPr>
        <w:t xml:space="preserve"> all the configurations </w:t>
      </w:r>
      <w:r w:rsidR="002235AD">
        <w:rPr>
          <w:lang w:val="en-US"/>
        </w:rPr>
        <w:t>can be sent simultaneously</w:t>
      </w:r>
      <w:r w:rsidR="00885F26">
        <w:rPr>
          <w:lang w:val="en-US"/>
        </w:rPr>
        <w:t>, the signaling overhead can be reduced.</w:t>
      </w:r>
    </w:p>
    <w:p w14:paraId="36C741C1" w14:textId="40692552" w:rsidR="00686D25" w:rsidRDefault="00074C10" w:rsidP="0022583D">
      <w:pPr>
        <w:pStyle w:val="Observation"/>
        <w:rPr>
          <w:lang w:val="en-US"/>
        </w:rPr>
      </w:pPr>
      <w:bookmarkStart w:id="42" w:name="_Toc7824867"/>
      <w:r w:rsidRPr="00FA3493">
        <w:rPr>
          <w:lang w:val="en-US"/>
        </w:rPr>
        <w:t>Confirmation of r</w:t>
      </w:r>
      <w:r w:rsidR="008B7F37" w:rsidRPr="00FA3493">
        <w:rPr>
          <w:lang w:val="en-US"/>
        </w:rPr>
        <w:t>elease</w:t>
      </w:r>
      <w:r w:rsidR="001538B1" w:rsidRPr="00721CD5">
        <w:rPr>
          <w:lang w:val="en-US"/>
        </w:rPr>
        <w:t xml:space="preserve"> of a group of </w:t>
      </w:r>
      <w:r w:rsidR="00E45E59" w:rsidRPr="00721CD5">
        <w:rPr>
          <w:lang w:val="en-US"/>
        </w:rPr>
        <w:t>configurations</w:t>
      </w:r>
      <w:r w:rsidR="001538B1" w:rsidRPr="00721CD5">
        <w:rPr>
          <w:lang w:val="en-US"/>
        </w:rPr>
        <w:t xml:space="preserve"> using </w:t>
      </w:r>
      <w:r w:rsidR="004230BD" w:rsidRPr="00721CD5">
        <w:rPr>
          <w:lang w:val="en-US"/>
        </w:rPr>
        <w:t>MAC CE</w:t>
      </w:r>
      <w:r w:rsidR="001538B1" w:rsidRPr="00721CD5">
        <w:rPr>
          <w:lang w:val="en-US"/>
        </w:rPr>
        <w:t xml:space="preserve"> can reduce the signaling overhead.</w:t>
      </w:r>
      <w:bookmarkEnd w:id="42"/>
      <w:r w:rsidR="001058B4">
        <w:rPr>
          <w:lang w:val="en-US"/>
        </w:rPr>
        <w:t xml:space="preserve"> </w:t>
      </w:r>
      <w:r w:rsidR="00E45E59" w:rsidRPr="00810019">
        <w:rPr>
          <w:lang w:val="en-US"/>
        </w:rPr>
        <w:t xml:space="preserve"> </w:t>
      </w:r>
    </w:p>
    <w:p w14:paraId="24FABE0E" w14:textId="0C8C10D4" w:rsidR="00686D25" w:rsidRPr="00127939" w:rsidRDefault="00686D25" w:rsidP="0022583D">
      <w:pPr>
        <w:pStyle w:val="Proposal"/>
        <w:rPr>
          <w:lang w:val="en-US"/>
        </w:rPr>
      </w:pPr>
      <w:bookmarkStart w:id="43" w:name="_Toc7824941"/>
      <w:r>
        <w:rPr>
          <w:lang w:val="en-US"/>
        </w:rPr>
        <w:t xml:space="preserve">Do not support group </w:t>
      </w:r>
      <w:r w:rsidR="008B7F37">
        <w:rPr>
          <w:lang w:val="en-US"/>
        </w:rPr>
        <w:t>release</w:t>
      </w:r>
      <w:r>
        <w:rPr>
          <w:lang w:val="en-US"/>
        </w:rPr>
        <w:t xml:space="preserve"> of multiple configurations using a single</w:t>
      </w:r>
      <w:r w:rsidRPr="00127939">
        <w:rPr>
          <w:lang w:val="en-US"/>
        </w:rPr>
        <w:t xml:space="preserve"> DCI</w:t>
      </w:r>
      <w:r>
        <w:rPr>
          <w:lang w:val="en-US"/>
        </w:rPr>
        <w:t>.</w:t>
      </w:r>
      <w:bookmarkEnd w:id="43"/>
    </w:p>
    <w:p w14:paraId="0033B801" w14:textId="77777777" w:rsidR="004E403E" w:rsidRPr="00B74458" w:rsidRDefault="004E403E" w:rsidP="001120E9">
      <w:pPr>
        <w:rPr>
          <w:lang w:val="en-US"/>
        </w:rPr>
      </w:pPr>
    </w:p>
    <w:p w14:paraId="24A8E30D" w14:textId="79D51FD9" w:rsidR="004B5FFC" w:rsidRDefault="004B5FFC" w:rsidP="00721CD5">
      <w:pPr>
        <w:pStyle w:val="Heading2"/>
      </w:pPr>
      <w:r w:rsidRPr="004B5FFC">
        <w:t>Configurations Details</w:t>
      </w:r>
      <w:r w:rsidRPr="004B5FFC">
        <w:rPr>
          <w:lang w:val="sv-SE"/>
        </w:rPr>
        <w:t> </w:t>
      </w:r>
    </w:p>
    <w:p w14:paraId="4A3A6587" w14:textId="534C3612" w:rsidR="004B5FFC" w:rsidRPr="002809CC" w:rsidRDefault="004B5FFC" w:rsidP="004B5FFC">
      <w:pPr>
        <w:spacing w:before="240"/>
        <w:rPr>
          <w:sz w:val="20"/>
          <w:lang w:val="en-US"/>
        </w:rPr>
      </w:pPr>
      <w:r w:rsidRPr="002809CC">
        <w:rPr>
          <w:sz w:val="20"/>
          <w:lang w:val="en-US"/>
        </w:rPr>
        <w:t xml:space="preserve">In the following, we </w:t>
      </w:r>
      <w:r w:rsidR="00E86855" w:rsidRPr="002809CC">
        <w:rPr>
          <w:sz w:val="20"/>
          <w:lang w:val="en-US"/>
        </w:rPr>
        <w:t>analyze</w:t>
      </w:r>
      <w:r w:rsidRPr="002809CC">
        <w:rPr>
          <w:sz w:val="20"/>
          <w:lang w:val="en-US"/>
        </w:rPr>
        <w:t xml:space="preserve"> further questions related to the RRC configuration of the enhanced UL CG operation for Rel-16. One open issue is on the maximum number of active UL CG configurations in a BWP. This number depends on several parameters, e.g., UL/DL traffic load, CG periodicity, latency target, etc. </w:t>
      </w:r>
      <w:r w:rsidR="00B00719">
        <w:rPr>
          <w:sz w:val="20"/>
          <w:lang w:val="en-US"/>
        </w:rPr>
        <w:t xml:space="preserve">Since </w:t>
      </w:r>
      <w:r w:rsidR="000921B0">
        <w:rPr>
          <w:sz w:val="20"/>
          <w:lang w:val="en-US"/>
        </w:rPr>
        <w:t xml:space="preserve">the total </w:t>
      </w:r>
      <w:r w:rsidR="00B00719">
        <w:rPr>
          <w:sz w:val="20"/>
          <w:lang w:val="en-US"/>
        </w:rPr>
        <w:t>number of HARQ process ID is 16, then to keep part of HARQ process IDs for dynamic grant</w:t>
      </w:r>
      <w:r w:rsidR="00582148">
        <w:rPr>
          <w:sz w:val="20"/>
          <w:lang w:val="en-US"/>
        </w:rPr>
        <w:t xml:space="preserve">, we propose </w:t>
      </w:r>
      <w:r w:rsidR="00FC79C8">
        <w:rPr>
          <w:sz w:val="20"/>
          <w:lang w:val="en-US"/>
        </w:rPr>
        <w:t>the maximum number of simultaneously active configurations</w:t>
      </w:r>
      <w:r w:rsidR="00F76D42">
        <w:rPr>
          <w:sz w:val="20"/>
          <w:lang w:val="en-US"/>
        </w:rPr>
        <w:t xml:space="preserve"> to be 8</w:t>
      </w:r>
      <w:r w:rsidR="00FC79C8">
        <w:rPr>
          <w:sz w:val="20"/>
          <w:lang w:val="en-US"/>
        </w:rPr>
        <w:t xml:space="preserve">. </w:t>
      </w:r>
      <w:r w:rsidR="00AD7293">
        <w:rPr>
          <w:sz w:val="20"/>
          <w:lang w:val="en-US"/>
        </w:rPr>
        <w:t xml:space="preserve">Having </w:t>
      </w:r>
      <w:r w:rsidR="00545000">
        <w:rPr>
          <w:sz w:val="20"/>
          <w:lang w:val="en-US"/>
        </w:rPr>
        <w:t>a smaller</w:t>
      </w:r>
      <w:r w:rsidR="00AD7293">
        <w:rPr>
          <w:sz w:val="20"/>
          <w:lang w:val="en-US"/>
        </w:rPr>
        <w:t xml:space="preserve"> number of configurations benefits </w:t>
      </w:r>
      <w:r w:rsidR="009532EF">
        <w:rPr>
          <w:sz w:val="20"/>
          <w:lang w:val="en-US"/>
        </w:rPr>
        <w:t>in having</w:t>
      </w:r>
      <w:r w:rsidR="00AD7293">
        <w:rPr>
          <w:sz w:val="20"/>
          <w:lang w:val="en-US"/>
        </w:rPr>
        <w:t xml:space="preserve"> </w:t>
      </w:r>
      <w:r w:rsidR="000C7493">
        <w:rPr>
          <w:sz w:val="20"/>
          <w:lang w:val="en-US"/>
        </w:rPr>
        <w:t>fewer activation DCI</w:t>
      </w:r>
      <w:r w:rsidR="00FA77C0">
        <w:rPr>
          <w:sz w:val="20"/>
          <w:lang w:val="en-US"/>
        </w:rPr>
        <w:t xml:space="preserve">, </w:t>
      </w:r>
      <w:r w:rsidR="00BF1E64">
        <w:rPr>
          <w:sz w:val="20"/>
          <w:lang w:val="en-US"/>
        </w:rPr>
        <w:t>lower RRC overhead</w:t>
      </w:r>
      <w:r w:rsidR="00DD2D67">
        <w:rPr>
          <w:sz w:val="20"/>
          <w:lang w:val="en-US"/>
        </w:rPr>
        <w:t>, and lower likelihood of activation</w:t>
      </w:r>
      <w:r w:rsidR="00FD70AF">
        <w:rPr>
          <w:sz w:val="20"/>
          <w:lang w:val="en-US"/>
        </w:rPr>
        <w:t>/</w:t>
      </w:r>
      <w:r w:rsidR="00DD2D67">
        <w:rPr>
          <w:sz w:val="20"/>
          <w:lang w:val="en-US"/>
        </w:rPr>
        <w:t>validation</w:t>
      </w:r>
      <w:r w:rsidR="00FD70AF">
        <w:rPr>
          <w:sz w:val="20"/>
          <w:lang w:val="en-US"/>
        </w:rPr>
        <w:t xml:space="preserve"> error and so on.</w:t>
      </w:r>
    </w:p>
    <w:p w14:paraId="3D55B8B2" w14:textId="19554DEA" w:rsidR="004B5FFC" w:rsidRPr="00A26275" w:rsidRDefault="004B5FFC" w:rsidP="0022583D">
      <w:pPr>
        <w:pStyle w:val="Proposal"/>
        <w:rPr>
          <w:lang w:val="en-US"/>
        </w:rPr>
      </w:pPr>
      <w:bookmarkStart w:id="44" w:name="_Toc5154378"/>
      <w:bookmarkStart w:id="45" w:name="_Toc7824942"/>
      <w:r w:rsidRPr="00A26275">
        <w:rPr>
          <w:lang w:val="en-US"/>
        </w:rPr>
        <w:t xml:space="preserve">Maximum number of simultaneously active configured grant configurations is </w:t>
      </w:r>
      <w:r w:rsidR="000539EC" w:rsidRPr="00806432">
        <w:rPr>
          <w:lang w:val="en-US"/>
        </w:rPr>
        <w:t>8</w:t>
      </w:r>
      <w:r w:rsidRPr="00A26275">
        <w:rPr>
          <w:lang w:val="en-US"/>
        </w:rPr>
        <w:t>.</w:t>
      </w:r>
      <w:bookmarkEnd w:id="44"/>
      <w:bookmarkEnd w:id="45"/>
      <w:r w:rsidRPr="00A26275">
        <w:rPr>
          <w:lang w:val="en-US"/>
        </w:rPr>
        <w:t> </w:t>
      </w:r>
    </w:p>
    <w:p w14:paraId="0E79F891" w14:textId="766A17E2" w:rsidR="004B5FFC" w:rsidRPr="002809CC" w:rsidRDefault="004B5FFC" w:rsidP="004B5FFC">
      <w:pPr>
        <w:spacing w:before="240"/>
        <w:rPr>
          <w:sz w:val="20"/>
          <w:lang w:val="en-US"/>
        </w:rPr>
      </w:pPr>
      <w:r w:rsidRPr="002809CC">
        <w:rPr>
          <w:sz w:val="20"/>
          <w:lang w:val="en-US"/>
        </w:rPr>
        <w:t xml:space="preserve"> Since there are multiple configurated grant configurations, a straightforward follow-up question is whether some RRC parameters can be made applicable to all configurations, and thus saving </w:t>
      </w:r>
      <w:r w:rsidR="00924297" w:rsidRPr="002809CC">
        <w:rPr>
          <w:sz w:val="20"/>
          <w:lang w:val="en-US"/>
        </w:rPr>
        <w:t>signaling</w:t>
      </w:r>
      <w:r w:rsidRPr="002809CC">
        <w:rPr>
          <w:sz w:val="20"/>
          <w:lang w:val="en-US"/>
        </w:rPr>
        <w:t xml:space="preserve"> overhead by transmitting only once rather than transmitting per each configuration. However, this obviously introduces restrictions since </w:t>
      </w:r>
      <w:proofErr w:type="spellStart"/>
      <w:r w:rsidRPr="002809CC">
        <w:rPr>
          <w:sz w:val="20"/>
          <w:lang w:val="en-US"/>
        </w:rPr>
        <w:t>gNB</w:t>
      </w:r>
      <w:proofErr w:type="spellEnd"/>
      <w:r w:rsidRPr="002809CC">
        <w:rPr>
          <w:sz w:val="20"/>
          <w:lang w:val="en-US"/>
        </w:rPr>
        <w:t xml:space="preserve"> cannot configure different parameters for different configurations.  </w:t>
      </w:r>
    </w:p>
    <w:p w14:paraId="78418553" w14:textId="62176F8C" w:rsidR="004B5FFC" w:rsidRPr="002809CC" w:rsidRDefault="004B5FFC" w:rsidP="004B5FFC">
      <w:pPr>
        <w:spacing w:before="240"/>
        <w:rPr>
          <w:sz w:val="20"/>
          <w:lang w:val="en-US"/>
        </w:rPr>
      </w:pPr>
      <w:r w:rsidRPr="002809CC">
        <w:rPr>
          <w:sz w:val="20"/>
          <w:lang w:val="en-US"/>
        </w:rPr>
        <w:t>Multiple configured grant configurations can also be used to support traffic flows with different QoS, not necessarily for TSN flows. Examples include configured grant for quick uplink access, for V2X use cases and for VoIP. Since we do not see any motivation for this unnecessary restriction, we propose that the parameters in the current single UL CG configuration are also configurable per configuration</w:t>
      </w:r>
      <w:r w:rsidR="00852B0F" w:rsidRPr="002809CC">
        <w:rPr>
          <w:sz w:val="20"/>
          <w:lang w:val="en-US"/>
        </w:rPr>
        <w:t xml:space="preserve"> for multiple CG</w:t>
      </w:r>
      <w:r w:rsidR="00FB3575" w:rsidRPr="002809CC">
        <w:rPr>
          <w:sz w:val="20"/>
          <w:lang w:val="en-US"/>
        </w:rPr>
        <w:t>,</w:t>
      </w:r>
      <w:r w:rsidR="009E092A" w:rsidRPr="002809CC">
        <w:rPr>
          <w:lang w:val="en-US"/>
        </w:rPr>
        <w:t xml:space="preserve"> such as CG-index, periodicity, </w:t>
      </w:r>
      <w:proofErr w:type="spellStart"/>
      <w:r w:rsidR="009E092A" w:rsidRPr="002809CC">
        <w:rPr>
          <w:lang w:val="en-US"/>
        </w:rPr>
        <w:t>nrofHARQ</w:t>
      </w:r>
      <w:proofErr w:type="spellEnd"/>
      <w:r w:rsidR="009E092A" w:rsidRPr="002809CC">
        <w:rPr>
          <w:lang w:val="en-US"/>
        </w:rPr>
        <w:t xml:space="preserve">-Processes, </w:t>
      </w:r>
      <w:proofErr w:type="spellStart"/>
      <w:r w:rsidR="009E092A" w:rsidRPr="002809CC">
        <w:rPr>
          <w:lang w:val="en-US"/>
        </w:rPr>
        <w:t>uci-OnPUSCH</w:t>
      </w:r>
      <w:proofErr w:type="spellEnd"/>
      <w:r w:rsidR="009E092A" w:rsidRPr="002809CC">
        <w:rPr>
          <w:lang w:val="en-US"/>
        </w:rPr>
        <w:t xml:space="preserve">, </w:t>
      </w:r>
      <w:proofErr w:type="spellStart"/>
      <w:r w:rsidR="009E092A" w:rsidRPr="002809CC">
        <w:rPr>
          <w:lang w:val="en-US"/>
        </w:rPr>
        <w:t>rbg</w:t>
      </w:r>
      <w:proofErr w:type="spellEnd"/>
      <w:r w:rsidR="009E092A" w:rsidRPr="002809CC">
        <w:rPr>
          <w:lang w:val="en-US"/>
        </w:rPr>
        <w:t xml:space="preserve">-Size, </w:t>
      </w:r>
      <w:proofErr w:type="spellStart"/>
      <w:r w:rsidR="009E092A" w:rsidRPr="002809CC">
        <w:rPr>
          <w:lang w:val="en-US"/>
        </w:rPr>
        <w:t>resourceAllocation</w:t>
      </w:r>
      <w:proofErr w:type="spellEnd"/>
      <w:r w:rsidR="009E092A" w:rsidRPr="002809CC">
        <w:rPr>
          <w:lang w:val="en-US"/>
        </w:rPr>
        <w:t xml:space="preserve">, </w:t>
      </w:r>
      <w:proofErr w:type="spellStart"/>
      <w:r w:rsidR="009E092A" w:rsidRPr="002809CC">
        <w:rPr>
          <w:lang w:val="en-US"/>
        </w:rPr>
        <w:t>powerControlLoopToUse</w:t>
      </w:r>
      <w:proofErr w:type="spellEnd"/>
      <w:r w:rsidR="009E092A" w:rsidRPr="002809CC">
        <w:rPr>
          <w:lang w:val="en-US"/>
        </w:rPr>
        <w:t xml:space="preserve">, p0-PUSCH-Alpha, </w:t>
      </w:r>
      <w:proofErr w:type="spellStart"/>
      <w:r w:rsidR="009E092A" w:rsidRPr="002809CC">
        <w:rPr>
          <w:lang w:val="en-US"/>
        </w:rPr>
        <w:t>repK</w:t>
      </w:r>
      <w:proofErr w:type="spellEnd"/>
      <w:r w:rsidR="009E092A" w:rsidRPr="002809CC">
        <w:rPr>
          <w:lang w:val="en-US"/>
        </w:rPr>
        <w:t xml:space="preserve">, </w:t>
      </w:r>
      <w:proofErr w:type="spellStart"/>
      <w:r w:rsidR="009E092A" w:rsidRPr="002809CC">
        <w:rPr>
          <w:lang w:val="en-US"/>
        </w:rPr>
        <w:t>RepK</w:t>
      </w:r>
      <w:proofErr w:type="spellEnd"/>
      <w:r w:rsidR="009E092A" w:rsidRPr="002809CC">
        <w:rPr>
          <w:lang w:val="en-US"/>
        </w:rPr>
        <w:t xml:space="preserve">-RV, periodicity, </w:t>
      </w:r>
      <w:proofErr w:type="spellStart"/>
      <w:r w:rsidR="009E092A" w:rsidRPr="002809CC">
        <w:rPr>
          <w:lang w:val="en-US"/>
        </w:rPr>
        <w:t>nrofHARQ</w:t>
      </w:r>
      <w:proofErr w:type="spellEnd"/>
      <w:r w:rsidR="009E092A" w:rsidRPr="002809CC">
        <w:rPr>
          <w:lang w:val="en-US"/>
        </w:rPr>
        <w:t xml:space="preserve">-Processes, </w:t>
      </w:r>
      <w:proofErr w:type="spellStart"/>
      <w:r w:rsidR="009E092A" w:rsidRPr="002809CC">
        <w:rPr>
          <w:lang w:val="en-US"/>
        </w:rPr>
        <w:t>mcs</w:t>
      </w:r>
      <w:proofErr w:type="spellEnd"/>
      <w:r w:rsidR="009E092A" w:rsidRPr="002809CC">
        <w:rPr>
          <w:lang w:val="en-US"/>
        </w:rPr>
        <w:t xml:space="preserve">-Table, </w:t>
      </w:r>
      <w:proofErr w:type="spellStart"/>
      <w:r w:rsidR="009E092A" w:rsidRPr="002809CC">
        <w:rPr>
          <w:lang w:val="en-US"/>
        </w:rPr>
        <w:t>timeDomainOffset</w:t>
      </w:r>
      <w:proofErr w:type="spellEnd"/>
      <w:r w:rsidR="009E092A" w:rsidRPr="002809CC">
        <w:rPr>
          <w:lang w:val="en-US"/>
        </w:rPr>
        <w:t xml:space="preserve">, </w:t>
      </w:r>
      <w:proofErr w:type="spellStart"/>
      <w:r w:rsidR="009E092A" w:rsidRPr="002809CC">
        <w:rPr>
          <w:lang w:val="en-US"/>
        </w:rPr>
        <w:t>antennaPort</w:t>
      </w:r>
      <w:proofErr w:type="spellEnd"/>
      <w:r w:rsidR="009E092A" w:rsidRPr="002809CC">
        <w:rPr>
          <w:lang w:val="en-US"/>
        </w:rPr>
        <w:t xml:space="preserve">, </w:t>
      </w:r>
      <w:proofErr w:type="spellStart"/>
      <w:r w:rsidR="009E092A" w:rsidRPr="002809CC">
        <w:rPr>
          <w:lang w:val="en-US"/>
        </w:rPr>
        <w:t>frequencyHoppingOffset</w:t>
      </w:r>
      <w:proofErr w:type="spellEnd"/>
      <w:r w:rsidR="009E092A" w:rsidRPr="002809CC">
        <w:rPr>
          <w:lang w:val="en-US"/>
        </w:rPr>
        <w:t>.</w:t>
      </w:r>
    </w:p>
    <w:p w14:paraId="04A4B944" w14:textId="3AAC9F70" w:rsidR="004B5FFC" w:rsidRPr="002809CC" w:rsidRDefault="004B5FFC" w:rsidP="0022583D">
      <w:pPr>
        <w:pStyle w:val="Proposal"/>
        <w:rPr>
          <w:lang w:val="en-US"/>
        </w:rPr>
      </w:pPr>
      <w:bookmarkStart w:id="46" w:name="_Toc5154379"/>
      <w:bookmarkStart w:id="47" w:name="_Toc7824943"/>
      <w:r w:rsidRPr="002809CC">
        <w:rPr>
          <w:lang w:val="en-US"/>
        </w:rPr>
        <w:t>Parameters in the rel-15 single UL CG configuration are also configurable per configuration</w:t>
      </w:r>
      <w:r w:rsidR="008E4E4A" w:rsidRPr="002809CC">
        <w:rPr>
          <w:lang w:val="en-US"/>
        </w:rPr>
        <w:t xml:space="preserve"> for multiple configured grant.</w:t>
      </w:r>
      <w:bookmarkEnd w:id="46"/>
      <w:bookmarkEnd w:id="47"/>
    </w:p>
    <w:p w14:paraId="4C250F6F" w14:textId="36082782" w:rsidR="00F76B4D" w:rsidRPr="002809CC" w:rsidRDefault="00F76B4D" w:rsidP="00996717">
      <w:pPr>
        <w:rPr>
          <w:lang w:val="en-US"/>
        </w:rPr>
      </w:pPr>
      <w:r w:rsidRPr="002809CC">
        <w:rPr>
          <w:lang w:val="en-US"/>
        </w:rPr>
        <w:t>In terms of periodicity for UL configured grant, V2X services require certain periodicities which are currently not included in Rel-15. For example, LTE introduced the following periodicities for V2X, on top of existing values:</w:t>
      </w:r>
    </w:p>
    <w:p w14:paraId="3242538A" w14:textId="77777777" w:rsidR="00F76B4D" w:rsidRPr="002809CC"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lang w:val="en-US"/>
        </w:rPr>
      </w:pPr>
      <w:r w:rsidRPr="002809CC">
        <w:rPr>
          <w:rFonts w:ascii="Courier New" w:eastAsia="Times New Roman" w:hAnsi="Courier New" w:cs="Courier New"/>
          <w:sz w:val="16"/>
          <w:szCs w:val="18"/>
          <w:lang w:val="en-US"/>
        </w:rPr>
        <w:t>semiPersistSchedIntervalUL-v1430       ENUMERATED {</w:t>
      </w:r>
    </w:p>
    <w:p w14:paraId="358B93D9" w14:textId="77777777" w:rsidR="00F76B4D" w:rsidRPr="002809CC"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lang w:val="en-US"/>
        </w:rPr>
      </w:pPr>
      <w:r w:rsidRPr="002809CC">
        <w:rPr>
          <w:rFonts w:ascii="Courier New" w:eastAsia="Times New Roman" w:hAnsi="Courier New" w:cs="Courier New"/>
          <w:sz w:val="16"/>
          <w:szCs w:val="18"/>
          <w:lang w:val="en-US"/>
        </w:rPr>
        <w:t>                                         sf50, sf100, sf200, sf300, sf400, sf500,</w:t>
      </w:r>
    </w:p>
    <w:p w14:paraId="46B3C6F2" w14:textId="77777777" w:rsidR="00F76B4D" w:rsidRPr="002809CC"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lang w:val="en-US"/>
        </w:rPr>
      </w:pPr>
      <w:r w:rsidRPr="002809CC">
        <w:rPr>
          <w:rFonts w:ascii="Courier New" w:eastAsia="Times New Roman" w:hAnsi="Courier New" w:cs="Courier New"/>
          <w:sz w:val="16"/>
          <w:szCs w:val="18"/>
          <w:lang w:val="en-US"/>
        </w:rPr>
        <w:t>                                         sf600, sf700, sf800, sf900, sf1000, spare5,</w:t>
      </w:r>
    </w:p>
    <w:p w14:paraId="79E406F4" w14:textId="77777777" w:rsidR="00F76B4D" w:rsidRPr="002809CC"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lang w:val="en-US"/>
        </w:rPr>
      </w:pPr>
      <w:r w:rsidRPr="002809CC">
        <w:rPr>
          <w:rFonts w:ascii="Courier New" w:eastAsia="Times New Roman" w:hAnsi="Courier New" w:cs="Courier New"/>
          <w:sz w:val="16"/>
          <w:szCs w:val="18"/>
          <w:lang w:val="en-US"/>
        </w:rPr>
        <w:t>                                         spare4, spare3, spare2, spare1} OPTIONAL    -- Need OR</w:t>
      </w:r>
    </w:p>
    <w:p w14:paraId="41610F4F" w14:textId="71E080BD" w:rsidR="00F76B4D" w:rsidRPr="002809CC" w:rsidRDefault="00F76B4D" w:rsidP="0022583D">
      <w:pPr>
        <w:pStyle w:val="Observation"/>
        <w:numPr>
          <w:ilvl w:val="0"/>
          <w:numId w:val="0"/>
        </w:numPr>
        <w:ind w:left="360"/>
        <w:rPr>
          <w:lang w:val="en-US"/>
        </w:rPr>
      </w:pPr>
    </w:p>
    <w:p w14:paraId="4CB7BCAF" w14:textId="72660DB9" w:rsidR="00F76B4D" w:rsidRPr="002809CC" w:rsidRDefault="00F76B4D" w:rsidP="00996717">
      <w:pPr>
        <w:rPr>
          <w:lang w:val="en-US"/>
        </w:rPr>
      </w:pPr>
      <w:proofErr w:type="gramStart"/>
      <w:r w:rsidRPr="00381754">
        <w:rPr>
          <w:lang w:val="en-US"/>
        </w:rPr>
        <w:lastRenderedPageBreak/>
        <w:t>Thus</w:t>
      </w:r>
      <w:proofErr w:type="gramEnd"/>
      <w:r w:rsidRPr="00381754">
        <w:rPr>
          <w:lang w:val="en-US"/>
        </w:rPr>
        <w:t xml:space="preserve"> for Rel-16, the UL CG configurations should expand to include periodicities for supporting V2X services. </w:t>
      </w:r>
      <w:r w:rsidRPr="002809CC">
        <w:rPr>
          <w:lang w:val="en-US"/>
        </w:rPr>
        <w:t>Comparing the V2X required periodicities with the Rel-15 UL CG periodicities, the following values are to be added:</w:t>
      </w:r>
    </w:p>
    <w:p w14:paraId="7A40D7D0" w14:textId="7004BA42" w:rsidR="00F76B4D" w:rsidRDefault="00F76B4D" w:rsidP="00F76B4D">
      <w:pPr>
        <w:pStyle w:val="ListParagraph"/>
        <w:numPr>
          <w:ilvl w:val="0"/>
          <w:numId w:val="48"/>
        </w:numPr>
        <w:spacing w:after="0" w:line="240" w:lineRule="auto"/>
        <w:contextualSpacing w:val="0"/>
        <w:rPr>
          <w:rFonts w:ascii="Calibri" w:eastAsia="Times New Roman" w:hAnsi="Calibri" w:cs="Times New Roman"/>
          <w:sz w:val="22"/>
          <w:szCs w:val="22"/>
        </w:rPr>
      </w:pP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50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200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300</w:t>
      </w:r>
      <w:r>
        <w:rPr>
          <w:rFonts w:ascii="Courier New" w:eastAsia="Times New Roman" w:hAnsi="Courier New" w:cs="Courier New"/>
          <w:sz w:val="16"/>
          <w:szCs w:val="16"/>
          <w:lang w:eastAsia="sv-SE"/>
        </w:rPr>
        <w:t>x14</w:t>
      </w:r>
      <w:r w:rsidRPr="00F76B4D">
        <w:rPr>
          <w:rFonts w:ascii="Courier New" w:eastAsia="Times New Roman" w:hAnsi="Courier New" w:cs="Courier New"/>
          <w:sz w:val="16"/>
          <w:szCs w:val="16"/>
          <w:lang w:eastAsia="sv-SE"/>
        </w:rPr>
        <w:t xml:space="preserve">, ….,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1000</w:t>
      </w:r>
      <w:r>
        <w:rPr>
          <w:rFonts w:ascii="Courier New" w:eastAsia="Times New Roman" w:hAnsi="Courier New" w:cs="Courier New"/>
          <w:sz w:val="16"/>
          <w:szCs w:val="16"/>
          <w:lang w:eastAsia="sv-SE"/>
        </w:rPr>
        <w:t>x14</w:t>
      </w:r>
    </w:p>
    <w:p w14:paraId="24A44DA9" w14:textId="7CF8EB36" w:rsidR="00F76B4D" w:rsidRDefault="00F76B4D" w:rsidP="00F76B4D">
      <w:pPr>
        <w:pStyle w:val="ListParagraph"/>
        <w:numPr>
          <w:ilvl w:val="0"/>
          <w:numId w:val="48"/>
        </w:numPr>
        <w:spacing w:after="0" w:line="240" w:lineRule="auto"/>
        <w:contextualSpacing w:val="0"/>
        <w:rPr>
          <w:rFonts w:eastAsia="Times New Roman"/>
        </w:rPr>
      </w:pP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50</w:t>
      </w:r>
      <w:r>
        <w:rPr>
          <w:rFonts w:ascii="Courier New" w:eastAsia="Times New Roman" w:hAnsi="Courier New" w:cs="Courier New"/>
          <w:sz w:val="16"/>
          <w:szCs w:val="16"/>
          <w:lang w:eastAsia="sv-SE"/>
        </w:rPr>
        <w:t>x12</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w:t>
      </w:r>
      <w:r>
        <w:rPr>
          <w:rFonts w:ascii="Courier New" w:eastAsia="Times New Roman" w:hAnsi="Courier New" w:cs="Courier New"/>
          <w:sz w:val="16"/>
          <w:szCs w:val="16"/>
          <w:lang w:eastAsia="sv-SE"/>
        </w:rPr>
        <w:t>x12</w:t>
      </w:r>
      <w:r w:rsidRPr="00F76B4D">
        <w:rPr>
          <w:rFonts w:ascii="Courier New" w:eastAsia="Times New Roman" w:hAnsi="Courier New" w:cs="Courier New"/>
          <w:sz w:val="16"/>
          <w:szCs w:val="16"/>
          <w:lang w:eastAsia="sv-SE"/>
        </w:rPr>
        <w:t xml:space="preserve">, </w:t>
      </w:r>
      <w:r>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200</w:t>
      </w:r>
      <w:r>
        <w:rPr>
          <w:rFonts w:ascii="Courier New" w:eastAsia="Times New Roman" w:hAnsi="Courier New" w:cs="Courier New"/>
          <w:sz w:val="16"/>
          <w:szCs w:val="16"/>
          <w:lang w:eastAsia="sv-SE"/>
        </w:rPr>
        <w:t>x12</w:t>
      </w:r>
      <w:r w:rsidRPr="00F76B4D">
        <w:rPr>
          <w:rFonts w:ascii="Courier New" w:eastAsia="Times New Roman" w:hAnsi="Courier New" w:cs="Courier New"/>
          <w:sz w:val="16"/>
          <w:szCs w:val="16"/>
          <w:lang w:eastAsia="sv-SE"/>
        </w:rPr>
        <w:t xml:space="preserve">,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300</w:t>
      </w:r>
      <w:r>
        <w:rPr>
          <w:rFonts w:ascii="Courier New" w:eastAsia="Times New Roman" w:hAnsi="Courier New" w:cs="Courier New"/>
          <w:sz w:val="16"/>
          <w:szCs w:val="16"/>
          <w:lang w:eastAsia="sv-SE"/>
        </w:rPr>
        <w:t>x12</w:t>
      </w:r>
      <w:r w:rsidRPr="00F76B4D">
        <w:rPr>
          <w:rFonts w:ascii="Courier New" w:eastAsia="Times New Roman" w:hAnsi="Courier New" w:cs="Courier New"/>
          <w:sz w:val="16"/>
          <w:szCs w:val="16"/>
          <w:lang w:eastAsia="sv-SE"/>
        </w:rPr>
        <w:t xml:space="preserve">, …., </w:t>
      </w:r>
      <w:r w:rsidR="002A26AD">
        <w:rPr>
          <w:rFonts w:ascii="Courier New" w:eastAsia="Times New Roman" w:hAnsi="Courier New" w:cs="Courier New"/>
          <w:sz w:val="16"/>
          <w:szCs w:val="16"/>
          <w:lang w:eastAsia="sv-SE"/>
        </w:rPr>
        <w:t>sym</w:t>
      </w:r>
      <w:r w:rsidRPr="00F76B4D">
        <w:rPr>
          <w:rFonts w:ascii="Courier New" w:eastAsia="Times New Roman" w:hAnsi="Courier New" w:cs="Courier New"/>
          <w:sz w:val="16"/>
          <w:szCs w:val="16"/>
          <w:lang w:eastAsia="sv-SE"/>
        </w:rPr>
        <w:t>1000</w:t>
      </w:r>
      <w:r>
        <w:rPr>
          <w:rFonts w:ascii="Courier New" w:eastAsia="Times New Roman" w:hAnsi="Courier New" w:cs="Courier New"/>
          <w:sz w:val="16"/>
          <w:szCs w:val="16"/>
          <w:lang w:eastAsia="sv-SE"/>
        </w:rPr>
        <w:t>x12</w:t>
      </w:r>
    </w:p>
    <w:p w14:paraId="51B01A26" w14:textId="04E52ACC" w:rsidR="00F76B4D" w:rsidRDefault="00F76B4D" w:rsidP="0022583D">
      <w:pPr>
        <w:pStyle w:val="Observation"/>
        <w:numPr>
          <w:ilvl w:val="0"/>
          <w:numId w:val="0"/>
        </w:numPr>
      </w:pPr>
    </w:p>
    <w:p w14:paraId="45DDE215" w14:textId="5035FD94" w:rsidR="000579AB" w:rsidRPr="002809CC" w:rsidRDefault="000579AB" w:rsidP="0022583D">
      <w:pPr>
        <w:pStyle w:val="Proposal"/>
        <w:rPr>
          <w:lang w:val="en-US" w:eastAsia="sv-SE"/>
        </w:rPr>
      </w:pPr>
      <w:bookmarkStart w:id="48" w:name="_Toc7824944"/>
      <w:r w:rsidRPr="002809CC">
        <w:rPr>
          <w:lang w:val="en-US" w:eastAsia="sv-SE"/>
        </w:rPr>
        <w:t>New periodicity values are added for supporting V2X services: {sym50x14, sym100x14, sym200x14, sym300x14, …., sym1000x14}, {sym50x12, sym100x12, sym200x12, sym300x12, …., sym1000x12}.</w:t>
      </w:r>
      <w:bookmarkEnd w:id="48"/>
    </w:p>
    <w:p w14:paraId="66A793CC" w14:textId="77777777" w:rsidR="000579AB" w:rsidRPr="002809CC" w:rsidRDefault="000579AB" w:rsidP="0022583D">
      <w:pPr>
        <w:pStyle w:val="Observation"/>
        <w:numPr>
          <w:ilvl w:val="0"/>
          <w:numId w:val="0"/>
        </w:numPr>
        <w:rPr>
          <w:lang w:val="en-US"/>
        </w:rPr>
      </w:pPr>
    </w:p>
    <w:p w14:paraId="153D5749" w14:textId="3D380074" w:rsidR="00EE3CFC" w:rsidRDefault="000F4770" w:rsidP="00EE3CFC">
      <w:pPr>
        <w:pStyle w:val="Heading2"/>
      </w:pPr>
      <w:r>
        <w:t>Crossing the Periodicity Boundary</w:t>
      </w:r>
    </w:p>
    <w:p w14:paraId="6D4A5A91" w14:textId="0CE8AF08" w:rsidR="00EE3CFC" w:rsidRPr="00996717" w:rsidRDefault="00EE3CFC" w:rsidP="00EE3CFC">
      <w:pPr>
        <w:rPr>
          <w:sz w:val="20"/>
          <w:lang w:val="en-US"/>
        </w:rPr>
      </w:pPr>
      <w:r w:rsidRPr="00381754">
        <w:rPr>
          <w:sz w:val="20"/>
          <w:lang w:val="en-US"/>
        </w:rPr>
        <w:t xml:space="preserve">In Rel-15, transport block repetition is possible across slots (but not within slots). Yet, there is not guarantee for the repetition over multiple slots with repetition factor K that a transport block is transmitted by K repetitions. The reason is that data may arrive any time and transmission occasions (TO) are limited to be within a periodicity, P. This is shown in </w:t>
      </w:r>
      <w:r w:rsidRPr="002B5652">
        <w:rPr>
          <w:b/>
          <w:sz w:val="20"/>
        </w:rPr>
        <w:fldChar w:fldCharType="begin"/>
      </w:r>
      <w:r w:rsidRPr="002B5652">
        <w:rPr>
          <w:b/>
          <w:sz w:val="20"/>
          <w:lang w:val="en-US"/>
        </w:rPr>
        <w:instrText xml:space="preserve"> REF _Ref4499834 \h  \* MERGEFORMAT </w:instrText>
      </w:r>
      <w:r w:rsidRPr="002B5652">
        <w:rPr>
          <w:b/>
          <w:sz w:val="20"/>
        </w:rPr>
      </w:r>
      <w:r w:rsidRPr="002B5652">
        <w:rPr>
          <w:b/>
          <w:sz w:val="20"/>
        </w:rPr>
        <w:fldChar w:fldCharType="separate"/>
      </w:r>
      <w:r w:rsidR="007C00F1" w:rsidRPr="002B5652">
        <w:rPr>
          <w:b/>
          <w:sz w:val="20"/>
          <w:lang w:val="en-US"/>
        </w:rPr>
        <w:t>Figure 3</w:t>
      </w:r>
      <w:r w:rsidRPr="002B5652">
        <w:rPr>
          <w:b/>
          <w:sz w:val="20"/>
        </w:rPr>
        <w:fldChar w:fldCharType="end"/>
      </w:r>
      <w:r w:rsidRPr="00381754">
        <w:rPr>
          <w:sz w:val="20"/>
          <w:lang w:val="en-US"/>
        </w:rPr>
        <w:t xml:space="preserve">, where data arrives at the middle of first TO, then only 3 transmission is possible. </w:t>
      </w:r>
      <w:r w:rsidRPr="00996717">
        <w:rPr>
          <w:sz w:val="20"/>
          <w:lang w:val="en-US"/>
        </w:rPr>
        <w:t>This may affect the reliability of transmission.</w:t>
      </w:r>
    </w:p>
    <w:p w14:paraId="58815EB7" w14:textId="77777777" w:rsidR="00EE3CFC" w:rsidRDefault="00EE3CFC" w:rsidP="00EE3CFC">
      <w:pPr>
        <w:jc w:val="center"/>
        <w:rPr>
          <w:lang w:val="en-GB"/>
        </w:rPr>
      </w:pPr>
      <w:r>
        <w:rPr>
          <w:noProof/>
          <w:lang w:val="en-GB"/>
        </w:rPr>
        <w:drawing>
          <wp:inline distT="0" distB="0" distL="0" distR="0" wp14:anchorId="0EE5C33F" wp14:editId="1F800F72">
            <wp:extent cx="2790324" cy="3115722"/>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2036" cy="3117633"/>
                    </a:xfrm>
                    <a:prstGeom prst="rect">
                      <a:avLst/>
                    </a:prstGeom>
                    <a:noFill/>
                  </pic:spPr>
                </pic:pic>
              </a:graphicData>
            </a:graphic>
          </wp:inline>
        </w:drawing>
      </w:r>
    </w:p>
    <w:p w14:paraId="1F78BBB1" w14:textId="77777777" w:rsidR="006F6FEE" w:rsidRDefault="00EE3CFC" w:rsidP="003F1BCB">
      <w:pPr>
        <w:pStyle w:val="Figure"/>
        <w:rPr>
          <w:lang w:val="en-US"/>
        </w:rPr>
      </w:pPr>
      <w:bookmarkStart w:id="49" w:name="_Ref4499834"/>
      <w:r w:rsidRPr="002809CC">
        <w:rPr>
          <w:lang w:val="en-US"/>
        </w:rPr>
        <w:t xml:space="preserve">Figure </w:t>
      </w:r>
      <w:r>
        <w:fldChar w:fldCharType="begin"/>
      </w:r>
      <w:r w:rsidRPr="002809CC">
        <w:rPr>
          <w:lang w:val="en-US"/>
        </w:rPr>
        <w:instrText xml:space="preserve"> SEQ Figure \* ARABIC </w:instrText>
      </w:r>
      <w:r>
        <w:fldChar w:fldCharType="separate"/>
      </w:r>
      <w:r w:rsidR="007C00F1">
        <w:rPr>
          <w:noProof/>
          <w:lang w:val="en-US"/>
        </w:rPr>
        <w:t>3</w:t>
      </w:r>
      <w:r>
        <w:fldChar w:fldCharType="end"/>
      </w:r>
      <w:bookmarkEnd w:id="49"/>
      <w:r w:rsidRPr="002809CC">
        <w:rPr>
          <w:lang w:val="en-US"/>
        </w:rPr>
        <w:t xml:space="preserve">: Ensuring K repetition using single configuration. </w:t>
      </w:r>
    </w:p>
    <w:p w14:paraId="761B7E00" w14:textId="457E75C4" w:rsidR="00EE3CFC" w:rsidRPr="002809CC" w:rsidRDefault="00EE3CFC" w:rsidP="0014226F">
      <w:pPr>
        <w:rPr>
          <w:lang w:val="en-US"/>
        </w:rPr>
      </w:pPr>
      <w:r w:rsidRPr="002809CC">
        <w:rPr>
          <w:lang w:val="en-US"/>
        </w:rPr>
        <w:t xml:space="preserve">In a) data arrives on time and there will be K=4 repetitions. In b) data arrives in the first TO and since crossing the periodicity boundary is not allowed then there will not be 4 repetitions.  In c) crossing the periodicity is allowed and there will be K=4 repetitions.  </w:t>
      </w:r>
    </w:p>
    <w:p w14:paraId="17BDB8F1" w14:textId="77777777" w:rsidR="00EE3CFC" w:rsidRPr="002809CC" w:rsidRDefault="00EE3CFC" w:rsidP="00EE3CFC">
      <w:pPr>
        <w:rPr>
          <w:sz w:val="20"/>
          <w:lang w:val="en-US"/>
        </w:rPr>
      </w:pPr>
      <w:r w:rsidRPr="002809CC">
        <w:rPr>
          <w:sz w:val="20"/>
          <w:lang w:val="en-US"/>
        </w:rPr>
        <w:t xml:space="preserve">To solve the issue and ensure K repetitions, one possible approach is to use multiple configurations, each of which having different time-offset and then based on data arrival a proper configuration is selected. </w:t>
      </w:r>
      <w:bookmarkStart w:id="50" w:name="_Toc535018659"/>
      <w:r w:rsidRPr="002809CC">
        <w:rPr>
          <w:sz w:val="20"/>
          <w:lang w:val="en-US"/>
        </w:rPr>
        <w:t>However, this way results in many different configurations sharing most parameters, leading to large overhead in RRC messaging and activation/inactivation commands.</w:t>
      </w:r>
      <w:bookmarkEnd w:id="50"/>
    </w:p>
    <w:p w14:paraId="646CC19A" w14:textId="25FDBB8C" w:rsidR="00EE3CFC" w:rsidRPr="00381754" w:rsidRDefault="00EE3CFC" w:rsidP="00EE3CFC">
      <w:pPr>
        <w:rPr>
          <w:sz w:val="20"/>
          <w:lang w:val="en-US"/>
        </w:rPr>
      </w:pPr>
      <w:r w:rsidRPr="00381754">
        <w:rPr>
          <w:sz w:val="20"/>
          <w:lang w:val="en-US"/>
        </w:rPr>
        <w:t xml:space="preserve">Another possible approach, to ensure K repetition, is to allow the transmission to cross the periodicity boundary. A problem with this method is on ambiguity for </w:t>
      </w:r>
      <w:proofErr w:type="spellStart"/>
      <w:r w:rsidRPr="00381754">
        <w:rPr>
          <w:sz w:val="20"/>
          <w:lang w:val="en-US"/>
        </w:rPr>
        <w:t>gNB</w:t>
      </w:r>
      <w:proofErr w:type="spellEnd"/>
      <w:r w:rsidRPr="00381754">
        <w:rPr>
          <w:sz w:val="20"/>
          <w:lang w:val="en-US"/>
        </w:rPr>
        <w:t xml:space="preserve"> to distinguish that the data transmitted </w:t>
      </w:r>
      <w:r w:rsidR="002C66DE" w:rsidRPr="00381754">
        <w:rPr>
          <w:sz w:val="20"/>
          <w:lang w:val="en-US"/>
        </w:rPr>
        <w:t>on a</w:t>
      </w:r>
      <w:r w:rsidRPr="00381754">
        <w:rPr>
          <w:sz w:val="20"/>
          <w:lang w:val="en-US"/>
        </w:rPr>
        <w:t xml:space="preserve"> TO is a new TB or a </w:t>
      </w:r>
      <w:r w:rsidRPr="00381754">
        <w:rPr>
          <w:sz w:val="20"/>
          <w:lang w:val="en-US"/>
        </w:rPr>
        <w:lastRenderedPageBreak/>
        <w:t xml:space="preserve">repetition of previous TB. This problem can be solved by using different DMRS sequences for different HARQ PID, </w:t>
      </w:r>
      <w:proofErr w:type="gramStart"/>
      <w:r w:rsidRPr="00381754">
        <w:rPr>
          <w:sz w:val="20"/>
          <w:lang w:val="en-US"/>
        </w:rPr>
        <w:t>similar to</w:t>
      </w:r>
      <w:proofErr w:type="gramEnd"/>
      <w:r w:rsidRPr="00381754">
        <w:rPr>
          <w:sz w:val="20"/>
          <w:lang w:val="en-US"/>
        </w:rPr>
        <w:t xml:space="preserve"> the method used in HRLLC LTE.</w:t>
      </w:r>
    </w:p>
    <w:p w14:paraId="3B4C18CC" w14:textId="77777777" w:rsidR="00EE3CFC" w:rsidRPr="002809CC" w:rsidRDefault="00EE3CFC" w:rsidP="00EE3CFC">
      <w:pPr>
        <w:rPr>
          <w:sz w:val="20"/>
          <w:lang w:val="en-US"/>
        </w:rPr>
      </w:pPr>
      <w:r w:rsidRPr="002809CC">
        <w:rPr>
          <w:sz w:val="20"/>
          <w:lang w:val="en-US"/>
        </w:rPr>
        <w:t>We therefore propose to ensure K repetition by allowing CG transmissions to cross the periodicity boundary:</w:t>
      </w:r>
    </w:p>
    <w:p w14:paraId="71601A81" w14:textId="77777777" w:rsidR="00EE3CFC" w:rsidRPr="002809CC" w:rsidRDefault="00EE3CFC" w:rsidP="0022583D">
      <w:pPr>
        <w:pStyle w:val="Proposal"/>
        <w:rPr>
          <w:lang w:val="en-US"/>
        </w:rPr>
      </w:pPr>
      <w:bookmarkStart w:id="51" w:name="_Toc535018671"/>
      <w:bookmarkStart w:id="52" w:name="_Toc5122015"/>
      <w:bookmarkStart w:id="53" w:name="_Toc5154382"/>
      <w:bookmarkStart w:id="54" w:name="_Hlk7698288"/>
      <w:bookmarkStart w:id="55" w:name="_Toc7824945"/>
      <w:r w:rsidRPr="002809CC">
        <w:rPr>
          <w:lang w:val="en-US"/>
        </w:rPr>
        <w:t>Allow CG transmissions to cross the periodicity boundary to ensure K repetition.</w:t>
      </w:r>
      <w:bookmarkEnd w:id="51"/>
      <w:bookmarkEnd w:id="52"/>
      <w:bookmarkEnd w:id="53"/>
      <w:bookmarkEnd w:id="55"/>
    </w:p>
    <w:bookmarkEnd w:id="54"/>
    <w:p w14:paraId="4BC92BA9" w14:textId="77777777" w:rsidR="000D28A2" w:rsidRPr="00774F24" w:rsidRDefault="000D28A2" w:rsidP="000D28A2">
      <w:pPr>
        <w:pStyle w:val="Heading1"/>
      </w:pPr>
      <w:r w:rsidRPr="00774F24">
        <w:t>Conclusion</w:t>
      </w:r>
    </w:p>
    <w:p w14:paraId="13C631C4" w14:textId="641D487E" w:rsidR="00816B2B" w:rsidRPr="002A51F6" w:rsidRDefault="00816B2B" w:rsidP="00816B2B">
      <w:pPr>
        <w:pStyle w:val="BodyText"/>
        <w:rPr>
          <w:rFonts w:cs="Arial"/>
        </w:rPr>
      </w:pPr>
      <w:r w:rsidRPr="002809CC">
        <w:rPr>
          <w:rFonts w:cs="Arial"/>
          <w:lang w:val="en-US"/>
        </w:rPr>
        <w:t>In this contribution, we discuss</w:t>
      </w:r>
      <w:r w:rsidR="006D3866" w:rsidRPr="002809CC">
        <w:rPr>
          <w:rFonts w:cs="Arial"/>
          <w:lang w:val="en-US"/>
        </w:rPr>
        <w:t>ed</w:t>
      </w:r>
      <w:r w:rsidRPr="002809CC">
        <w:rPr>
          <w:rFonts w:cs="Arial"/>
          <w:lang w:val="en-US"/>
        </w:rPr>
        <w:t xml:space="preserve"> our views for methods for enhancements of </w:t>
      </w:r>
      <w:r w:rsidR="006D3866" w:rsidRPr="002809CC">
        <w:rPr>
          <w:rFonts w:cs="Arial"/>
          <w:lang w:val="en-US"/>
        </w:rPr>
        <w:t xml:space="preserve">configured grant. </w:t>
      </w:r>
      <w:r w:rsidR="006D3866" w:rsidRPr="002A51F6">
        <w:rPr>
          <w:rFonts w:cs="Arial"/>
        </w:rPr>
        <w:t>We observed</w:t>
      </w:r>
      <w:r w:rsidRPr="002A51F6">
        <w:rPr>
          <w:rFonts w:cs="Arial"/>
        </w:rPr>
        <w:t xml:space="preserve"> the following:</w:t>
      </w:r>
    </w:p>
    <w:p w14:paraId="1460C388" w14:textId="52558CE6" w:rsidR="000257E3" w:rsidRDefault="00A5169F">
      <w:pPr>
        <w:pStyle w:val="TOC1"/>
        <w:rPr>
          <w:rFonts w:asciiTheme="minorHAnsi" w:eastAsiaTheme="minorEastAsia" w:hAnsiTheme="minorHAnsi" w:cstheme="minorBidi"/>
          <w:b w:val="0"/>
          <w:sz w:val="22"/>
          <w:lang w:val="sv-SE"/>
        </w:rPr>
      </w:pPr>
      <w:r>
        <w:fldChar w:fldCharType="begin"/>
      </w:r>
      <w:r>
        <w:instrText xml:space="preserve"> TOC \n \h \z \t "Observation;1" </w:instrText>
      </w:r>
      <w:r>
        <w:fldChar w:fldCharType="separate"/>
      </w:r>
      <w:hyperlink w:anchor="_Toc7824863" w:history="1">
        <w:r w:rsidR="000257E3" w:rsidRPr="00A70010">
          <w:rPr>
            <w:rStyle w:val="Hyperlink"/>
            <w:lang w:val="en-US"/>
          </w:rPr>
          <w:t>Observation 1</w:t>
        </w:r>
        <w:r w:rsidR="000257E3">
          <w:rPr>
            <w:rFonts w:asciiTheme="minorHAnsi" w:eastAsiaTheme="minorEastAsia" w:hAnsiTheme="minorHAnsi" w:cstheme="minorBidi"/>
            <w:b w:val="0"/>
            <w:sz w:val="22"/>
            <w:lang w:val="sv-SE"/>
          </w:rPr>
          <w:tab/>
        </w:r>
        <w:r w:rsidR="000257E3" w:rsidRPr="00A70010">
          <w:rPr>
            <w:rStyle w:val="Hyperlink"/>
            <w:lang w:val="en-US"/>
          </w:rPr>
          <w:t>Multiple configurations of UL CG is a feasible solution to support multi-streams/flows for industrial TSN traffic.</w:t>
        </w:r>
      </w:hyperlink>
    </w:p>
    <w:p w14:paraId="5F39F76B" w14:textId="422FB4FE" w:rsidR="000257E3" w:rsidRDefault="000257E3">
      <w:pPr>
        <w:pStyle w:val="TOC1"/>
        <w:rPr>
          <w:rFonts w:asciiTheme="minorHAnsi" w:eastAsiaTheme="minorEastAsia" w:hAnsiTheme="minorHAnsi" w:cstheme="minorBidi"/>
          <w:b w:val="0"/>
          <w:sz w:val="22"/>
          <w:lang w:val="sv-SE"/>
        </w:rPr>
      </w:pPr>
      <w:hyperlink w:anchor="_Toc7824864" w:history="1">
        <w:r w:rsidRPr="00A70010">
          <w:rPr>
            <w:rStyle w:val="Hyperlink"/>
            <w:lang w:val="en-US"/>
          </w:rPr>
          <w:t>Observation 2</w:t>
        </w:r>
        <w:r>
          <w:rPr>
            <w:rFonts w:asciiTheme="minorHAnsi" w:eastAsiaTheme="minorEastAsia" w:hAnsiTheme="minorHAnsi" w:cstheme="minorBidi"/>
            <w:b w:val="0"/>
            <w:sz w:val="22"/>
            <w:lang w:val="sv-SE"/>
          </w:rPr>
          <w:tab/>
        </w:r>
        <w:r w:rsidRPr="00A70010">
          <w:rPr>
            <w:rStyle w:val="Hyperlink"/>
            <w:lang w:val="en-US"/>
          </w:rPr>
          <w:t>It is useful for physical layer to have an index of configuration.</w:t>
        </w:r>
      </w:hyperlink>
    </w:p>
    <w:p w14:paraId="4DD5BADB" w14:textId="08848A9D" w:rsidR="000257E3" w:rsidRDefault="000257E3">
      <w:pPr>
        <w:pStyle w:val="TOC1"/>
        <w:rPr>
          <w:rFonts w:asciiTheme="minorHAnsi" w:eastAsiaTheme="minorEastAsia" w:hAnsiTheme="minorHAnsi" w:cstheme="minorBidi"/>
          <w:b w:val="0"/>
          <w:sz w:val="22"/>
          <w:lang w:val="sv-SE"/>
        </w:rPr>
      </w:pPr>
      <w:hyperlink w:anchor="_Toc7824865" w:history="1">
        <w:r w:rsidRPr="00A70010">
          <w:rPr>
            <w:rStyle w:val="Hyperlink"/>
            <w:lang w:val="en-US"/>
          </w:rPr>
          <w:t>Observation 3</w:t>
        </w:r>
        <w:r>
          <w:rPr>
            <w:rFonts w:asciiTheme="minorHAnsi" w:eastAsiaTheme="minorEastAsia" w:hAnsiTheme="minorHAnsi" w:cstheme="minorBidi"/>
            <w:b w:val="0"/>
            <w:sz w:val="22"/>
            <w:lang w:val="sv-SE"/>
          </w:rPr>
          <w:tab/>
        </w:r>
        <w:r w:rsidRPr="00A70010">
          <w:rPr>
            <w:rStyle w:val="Hyperlink"/>
            <w:lang w:val="en-US"/>
          </w:rPr>
          <w:t>When multiple active configuration is used for supporting different services/traffics, group activation is not possible.</w:t>
        </w:r>
      </w:hyperlink>
    </w:p>
    <w:p w14:paraId="1B6E4E7C" w14:textId="581FBC07" w:rsidR="000257E3" w:rsidRDefault="000257E3">
      <w:pPr>
        <w:pStyle w:val="TOC1"/>
        <w:rPr>
          <w:rFonts w:asciiTheme="minorHAnsi" w:eastAsiaTheme="minorEastAsia" w:hAnsiTheme="minorHAnsi" w:cstheme="minorBidi"/>
          <w:b w:val="0"/>
          <w:sz w:val="22"/>
          <w:lang w:val="sv-SE"/>
        </w:rPr>
      </w:pPr>
      <w:hyperlink w:anchor="_Toc7824866" w:history="1">
        <w:r w:rsidRPr="00A70010">
          <w:rPr>
            <w:rStyle w:val="Hyperlink"/>
            <w:lang w:val="en-US"/>
          </w:rPr>
          <w:t>Observation 4</w:t>
        </w:r>
        <w:r>
          <w:rPr>
            <w:rFonts w:asciiTheme="minorHAnsi" w:eastAsiaTheme="minorEastAsia" w:hAnsiTheme="minorHAnsi" w:cstheme="minorBidi"/>
            <w:b w:val="0"/>
            <w:sz w:val="22"/>
            <w:lang w:val="sv-SE"/>
          </w:rPr>
          <w:tab/>
        </w:r>
        <w:r w:rsidRPr="00A70010">
          <w:rPr>
            <w:rStyle w:val="Hyperlink"/>
            <w:lang w:val="en-US"/>
          </w:rPr>
          <w:t>When multiple active configuration is used for supporting one traffic type, group activation is possible, but the benefit is negligible.</w:t>
        </w:r>
      </w:hyperlink>
    </w:p>
    <w:p w14:paraId="71C5A63D" w14:textId="63C0373A" w:rsidR="000257E3" w:rsidRDefault="000257E3">
      <w:pPr>
        <w:pStyle w:val="TOC1"/>
        <w:rPr>
          <w:rFonts w:asciiTheme="minorHAnsi" w:eastAsiaTheme="minorEastAsia" w:hAnsiTheme="minorHAnsi" w:cstheme="minorBidi"/>
          <w:b w:val="0"/>
          <w:sz w:val="22"/>
          <w:lang w:val="sv-SE"/>
        </w:rPr>
      </w:pPr>
      <w:hyperlink w:anchor="_Toc7824867" w:history="1">
        <w:r w:rsidRPr="00A70010">
          <w:rPr>
            <w:rStyle w:val="Hyperlink"/>
            <w:lang w:val="en-US"/>
          </w:rPr>
          <w:t>Observation 5</w:t>
        </w:r>
        <w:r>
          <w:rPr>
            <w:rFonts w:asciiTheme="minorHAnsi" w:eastAsiaTheme="minorEastAsia" w:hAnsiTheme="minorHAnsi" w:cstheme="minorBidi"/>
            <w:b w:val="0"/>
            <w:sz w:val="22"/>
            <w:lang w:val="sv-SE"/>
          </w:rPr>
          <w:tab/>
        </w:r>
        <w:r w:rsidRPr="00A70010">
          <w:rPr>
            <w:rStyle w:val="Hyperlink"/>
            <w:lang w:val="en-US"/>
          </w:rPr>
          <w:t>Confirmation of release of a group of configurations using MAC CE can reduce the signaling overhead.</w:t>
        </w:r>
      </w:hyperlink>
    </w:p>
    <w:p w14:paraId="7446398D" w14:textId="7EA82A03" w:rsidR="006D3866" w:rsidRPr="000D11E6" w:rsidRDefault="00A5169F" w:rsidP="00551AE3">
      <w:pPr>
        <w:pStyle w:val="BodyText"/>
        <w:rPr>
          <w:rFonts w:ascii="Arial" w:eastAsia="Times New Roman" w:hAnsi="Arial"/>
          <w:noProof/>
          <w:sz w:val="20"/>
        </w:rPr>
      </w:pPr>
      <w:r>
        <w:rPr>
          <w:rFonts w:ascii="Arial" w:eastAsia="Times New Roman" w:hAnsi="Arial"/>
          <w:noProof/>
          <w:sz w:val="20"/>
        </w:rPr>
        <w:fldChar w:fldCharType="end"/>
      </w:r>
    </w:p>
    <w:p w14:paraId="5EEE98F5" w14:textId="77777777" w:rsidR="00C22808" w:rsidRPr="002809CC" w:rsidRDefault="00C22808" w:rsidP="00C22808">
      <w:pPr>
        <w:pStyle w:val="BodyText"/>
        <w:rPr>
          <w:rFonts w:cs="Arial"/>
          <w:lang w:val="en-US"/>
        </w:rPr>
      </w:pPr>
      <w:r w:rsidRPr="002809CC">
        <w:rPr>
          <w:rFonts w:cs="Arial"/>
          <w:lang w:val="en-US"/>
        </w:rPr>
        <w:t>Based on this we proposed the following:</w:t>
      </w:r>
    </w:p>
    <w:p w14:paraId="03AD6EA3" w14:textId="7868F8DE" w:rsidR="009E7206" w:rsidRDefault="001634BF">
      <w:pPr>
        <w:pStyle w:val="TableofFigures"/>
        <w:tabs>
          <w:tab w:val="right" w:leader="dot" w:pos="9621"/>
        </w:tabs>
        <w:rPr>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24939" w:history="1">
        <w:r w:rsidR="009E7206" w:rsidRPr="00BF2B44">
          <w:rPr>
            <w:rStyle w:val="Hyperlink"/>
            <w:noProof/>
            <w:lang w:val="en-US"/>
            <w14:scene3d>
              <w14:camera w14:prst="orthographicFront"/>
              <w14:lightRig w14:rig="threePt" w14:dir="t">
                <w14:rot w14:lat="0" w14:lon="0" w14:rev="0"/>
              </w14:lightRig>
            </w14:scene3d>
          </w:rPr>
          <w:t>Proposal 1</w:t>
        </w:r>
        <w:r w:rsidR="009E7206">
          <w:rPr>
            <w:b w:val="0"/>
            <w:noProof/>
          </w:rPr>
          <w:tab/>
        </w:r>
        <w:r w:rsidR="009E7206" w:rsidRPr="00BF2B44">
          <w:rPr>
            <w:rStyle w:val="Hyperlink"/>
            <w:noProof/>
            <w:lang w:val="en-US"/>
          </w:rPr>
          <w:t>Concatenate CS-RNTI with Configuration ID to indicate each configuration</w:t>
        </w:r>
      </w:hyperlink>
    </w:p>
    <w:p w14:paraId="2F7A059C" w14:textId="66F392D7" w:rsidR="009E7206" w:rsidRDefault="009E7206">
      <w:pPr>
        <w:pStyle w:val="TableofFigures"/>
        <w:tabs>
          <w:tab w:val="right" w:leader="dot" w:pos="9621"/>
        </w:tabs>
        <w:rPr>
          <w:b w:val="0"/>
          <w:noProof/>
        </w:rPr>
      </w:pPr>
      <w:hyperlink w:anchor="_Toc7824940" w:history="1">
        <w:r w:rsidRPr="00BF2B44">
          <w:rPr>
            <w:rStyle w:val="Hyperlink"/>
            <w:noProof/>
            <w:lang w:val="en-US"/>
            <w14:scene3d>
              <w14:camera w14:prst="orthographicFront"/>
              <w14:lightRig w14:rig="threePt" w14:dir="t">
                <w14:rot w14:lat="0" w14:lon="0" w14:rev="0"/>
              </w14:lightRig>
            </w14:scene3d>
          </w:rPr>
          <w:t>Proposal 2</w:t>
        </w:r>
        <w:r>
          <w:rPr>
            <w:b w:val="0"/>
            <w:noProof/>
          </w:rPr>
          <w:tab/>
        </w:r>
        <w:r w:rsidRPr="00BF2B44">
          <w:rPr>
            <w:rStyle w:val="Hyperlink"/>
            <w:noProof/>
            <w:lang w:val="en-US"/>
          </w:rPr>
          <w:t>Do not support group activation of multiple configurations using a single DCI.</w:t>
        </w:r>
      </w:hyperlink>
    </w:p>
    <w:p w14:paraId="7735FEF4" w14:textId="46BB23EC" w:rsidR="009E7206" w:rsidRDefault="009E7206">
      <w:pPr>
        <w:pStyle w:val="TableofFigures"/>
        <w:tabs>
          <w:tab w:val="right" w:leader="dot" w:pos="9621"/>
        </w:tabs>
        <w:rPr>
          <w:b w:val="0"/>
          <w:noProof/>
        </w:rPr>
      </w:pPr>
      <w:hyperlink w:anchor="_Toc7824941" w:history="1">
        <w:r w:rsidRPr="00BF2B44">
          <w:rPr>
            <w:rStyle w:val="Hyperlink"/>
            <w:noProof/>
            <w:lang w:val="en-US"/>
            <w14:scene3d>
              <w14:camera w14:prst="orthographicFront"/>
              <w14:lightRig w14:rig="threePt" w14:dir="t">
                <w14:rot w14:lat="0" w14:lon="0" w14:rev="0"/>
              </w14:lightRig>
            </w14:scene3d>
          </w:rPr>
          <w:t>Proposal 3</w:t>
        </w:r>
        <w:r>
          <w:rPr>
            <w:b w:val="0"/>
            <w:noProof/>
          </w:rPr>
          <w:tab/>
        </w:r>
        <w:r w:rsidRPr="00BF2B44">
          <w:rPr>
            <w:rStyle w:val="Hyperlink"/>
            <w:noProof/>
            <w:lang w:val="en-US"/>
          </w:rPr>
          <w:t>Do not support group release of multiple configurations using a single DCI.</w:t>
        </w:r>
      </w:hyperlink>
    </w:p>
    <w:p w14:paraId="6D82C9EA" w14:textId="742E7CB5" w:rsidR="009E7206" w:rsidRDefault="009E7206">
      <w:pPr>
        <w:pStyle w:val="TableofFigures"/>
        <w:tabs>
          <w:tab w:val="right" w:leader="dot" w:pos="9621"/>
        </w:tabs>
        <w:rPr>
          <w:b w:val="0"/>
          <w:noProof/>
        </w:rPr>
      </w:pPr>
      <w:hyperlink w:anchor="_Toc7824942" w:history="1">
        <w:r w:rsidRPr="00BF2B44">
          <w:rPr>
            <w:rStyle w:val="Hyperlink"/>
            <w:noProof/>
            <w:lang w:val="en-US"/>
            <w14:scene3d>
              <w14:camera w14:prst="orthographicFront"/>
              <w14:lightRig w14:rig="threePt" w14:dir="t">
                <w14:rot w14:lat="0" w14:lon="0" w14:rev="0"/>
              </w14:lightRig>
            </w14:scene3d>
          </w:rPr>
          <w:t>Proposal 4</w:t>
        </w:r>
        <w:r>
          <w:rPr>
            <w:b w:val="0"/>
            <w:noProof/>
          </w:rPr>
          <w:tab/>
        </w:r>
        <w:r w:rsidRPr="00BF2B44">
          <w:rPr>
            <w:rStyle w:val="Hyperlink"/>
            <w:noProof/>
            <w:lang w:val="en-US"/>
          </w:rPr>
          <w:t>Maximum number of simultaneously active configured grant configurations is 8.</w:t>
        </w:r>
      </w:hyperlink>
    </w:p>
    <w:p w14:paraId="4D891490" w14:textId="79E33956" w:rsidR="009E7206" w:rsidRDefault="009E7206">
      <w:pPr>
        <w:pStyle w:val="TableofFigures"/>
        <w:tabs>
          <w:tab w:val="right" w:leader="dot" w:pos="9621"/>
        </w:tabs>
        <w:rPr>
          <w:b w:val="0"/>
          <w:noProof/>
        </w:rPr>
      </w:pPr>
      <w:hyperlink w:anchor="_Toc7824943" w:history="1">
        <w:r w:rsidRPr="00BF2B44">
          <w:rPr>
            <w:rStyle w:val="Hyperlink"/>
            <w:noProof/>
            <w:lang w:val="en-US"/>
            <w14:scene3d>
              <w14:camera w14:prst="orthographicFront"/>
              <w14:lightRig w14:rig="threePt" w14:dir="t">
                <w14:rot w14:lat="0" w14:lon="0" w14:rev="0"/>
              </w14:lightRig>
            </w14:scene3d>
          </w:rPr>
          <w:t>Proposal 5</w:t>
        </w:r>
        <w:r>
          <w:rPr>
            <w:b w:val="0"/>
            <w:noProof/>
          </w:rPr>
          <w:tab/>
        </w:r>
        <w:r w:rsidRPr="00BF2B44">
          <w:rPr>
            <w:rStyle w:val="Hyperlink"/>
            <w:noProof/>
            <w:lang w:val="en-US"/>
          </w:rPr>
          <w:t>Parameters in the rel-15 single UL CG configuration are also configurable per configuration for multiple configured grant.</w:t>
        </w:r>
      </w:hyperlink>
    </w:p>
    <w:p w14:paraId="1EE6AA36" w14:textId="456F4DD9" w:rsidR="009E7206" w:rsidRDefault="009E7206">
      <w:pPr>
        <w:pStyle w:val="TableofFigures"/>
        <w:tabs>
          <w:tab w:val="right" w:leader="dot" w:pos="9621"/>
        </w:tabs>
        <w:rPr>
          <w:b w:val="0"/>
          <w:noProof/>
        </w:rPr>
      </w:pPr>
      <w:hyperlink w:anchor="_Toc7824944" w:history="1">
        <w:r w:rsidRPr="00BF2B44">
          <w:rPr>
            <w:rStyle w:val="Hyperlink"/>
            <w:noProof/>
            <w:lang w:val="en-US" w:eastAsia="sv-SE"/>
            <w14:scene3d>
              <w14:camera w14:prst="orthographicFront"/>
              <w14:lightRig w14:rig="threePt" w14:dir="t">
                <w14:rot w14:lat="0" w14:lon="0" w14:rev="0"/>
              </w14:lightRig>
            </w14:scene3d>
          </w:rPr>
          <w:t>Proposal 6</w:t>
        </w:r>
        <w:r>
          <w:rPr>
            <w:b w:val="0"/>
            <w:noProof/>
          </w:rPr>
          <w:tab/>
        </w:r>
        <w:r w:rsidRPr="00BF2B44">
          <w:rPr>
            <w:rStyle w:val="Hyperlink"/>
            <w:noProof/>
            <w:lang w:val="en-US" w:eastAsia="sv-SE"/>
          </w:rPr>
          <w:t>New periodicity values are added for supporting V2X services: {sym50x14, sym100x14, sym200x14, sym300x14, …., sym1000x14}, {sym50x12, sym100x12, sym200x12, sym300x12, …., sym1000x12}.</w:t>
        </w:r>
      </w:hyperlink>
    </w:p>
    <w:p w14:paraId="121CA18D" w14:textId="5CA3B2B2" w:rsidR="009E7206" w:rsidRDefault="009E7206">
      <w:pPr>
        <w:pStyle w:val="TableofFigures"/>
        <w:tabs>
          <w:tab w:val="right" w:leader="dot" w:pos="9621"/>
        </w:tabs>
        <w:rPr>
          <w:b w:val="0"/>
          <w:noProof/>
        </w:rPr>
      </w:pPr>
      <w:hyperlink w:anchor="_Toc7824945" w:history="1">
        <w:r w:rsidRPr="00BF2B44">
          <w:rPr>
            <w:rStyle w:val="Hyperlink"/>
            <w:noProof/>
            <w:lang w:val="en-US"/>
            <w14:scene3d>
              <w14:camera w14:prst="orthographicFront"/>
              <w14:lightRig w14:rig="threePt" w14:dir="t">
                <w14:rot w14:lat="0" w14:lon="0" w14:rev="0"/>
              </w14:lightRig>
            </w14:scene3d>
          </w:rPr>
          <w:t>Proposal 7</w:t>
        </w:r>
        <w:r>
          <w:rPr>
            <w:b w:val="0"/>
            <w:noProof/>
          </w:rPr>
          <w:tab/>
        </w:r>
        <w:r w:rsidRPr="00BF2B44">
          <w:rPr>
            <w:rStyle w:val="Hyperlink"/>
            <w:noProof/>
            <w:lang w:val="en-US"/>
          </w:rPr>
          <w:t>Allow CG transmissions to cross the periodicity boundary to ensure K repetition.</w:t>
        </w:r>
      </w:hyperlink>
    </w:p>
    <w:p w14:paraId="6DD0E83D" w14:textId="010DA632" w:rsidR="00C22808" w:rsidRPr="002809CC" w:rsidRDefault="001634BF" w:rsidP="001634BF">
      <w:pPr>
        <w:pStyle w:val="BodyText"/>
        <w:rPr>
          <w:rFonts w:ascii="CG Times (WN)" w:hAnsi="CG Times (WN)"/>
          <w:lang w:val="en-US"/>
        </w:rPr>
      </w:pPr>
      <w:r>
        <w:rPr>
          <w:b/>
          <w:bCs/>
          <w:lang w:val="en-US"/>
        </w:rPr>
        <w:fldChar w:fldCharType="end"/>
      </w:r>
    </w:p>
    <w:p w14:paraId="712FA036" w14:textId="77777777" w:rsidR="00C22808" w:rsidRPr="002809CC" w:rsidRDefault="00C22808" w:rsidP="00551AE3">
      <w:pPr>
        <w:pStyle w:val="BodyText"/>
        <w:rPr>
          <w:rFonts w:ascii="CG Times (WN)" w:hAnsi="CG Times (WN)"/>
          <w:lang w:val="en-US"/>
        </w:rPr>
      </w:pPr>
    </w:p>
    <w:p w14:paraId="677EE6D4" w14:textId="47EA478A" w:rsidR="00F507D1" w:rsidRDefault="00F507D1" w:rsidP="00CE0424">
      <w:pPr>
        <w:pStyle w:val="Heading1"/>
        <w:rPr>
          <w:lang w:val="en-US"/>
        </w:rPr>
      </w:pPr>
      <w:bookmarkStart w:id="56" w:name="_In-sequence_SDU_delivery"/>
      <w:bookmarkStart w:id="57" w:name="_Ref521507726"/>
      <w:bookmarkEnd w:id="56"/>
      <w:r w:rsidRPr="00843D7C">
        <w:rPr>
          <w:lang w:val="en-US"/>
        </w:rPr>
        <w:t>References</w:t>
      </w:r>
      <w:bookmarkEnd w:id="57"/>
    </w:p>
    <w:p w14:paraId="42EA03D0" w14:textId="77777777" w:rsidR="00221737" w:rsidRPr="000D11E6" w:rsidRDefault="00221737" w:rsidP="000D11E6">
      <w:pPr>
        <w:pStyle w:val="Reference"/>
        <w:numPr>
          <w:ilvl w:val="0"/>
          <w:numId w:val="0"/>
        </w:numPr>
        <w:rPr>
          <w:rFonts w:eastAsia="SimSun"/>
        </w:rPr>
      </w:pPr>
      <w:bookmarkStart w:id="58" w:name="_Ref521689873"/>
    </w:p>
    <w:bookmarkEnd w:id="58"/>
    <w:p w14:paraId="473A11E2" w14:textId="271661AF" w:rsidR="00955D07" w:rsidRPr="000D11E6" w:rsidRDefault="00955D07" w:rsidP="00162779">
      <w:pPr>
        <w:pStyle w:val="Reference"/>
        <w:numPr>
          <w:ilvl w:val="0"/>
          <w:numId w:val="0"/>
        </w:numPr>
        <w:overflowPunct w:val="0"/>
        <w:autoSpaceDE w:val="0"/>
        <w:autoSpaceDN w:val="0"/>
        <w:adjustRightInd w:val="0"/>
        <w:ind w:left="567"/>
      </w:pPr>
    </w:p>
    <w:p w14:paraId="74ACA107" w14:textId="792AE765" w:rsidR="002518A1" w:rsidRPr="000D11E6" w:rsidRDefault="002518A1">
      <w:pPr>
        <w:pStyle w:val="Reference"/>
        <w:numPr>
          <w:ilvl w:val="0"/>
          <w:numId w:val="0"/>
        </w:numPr>
      </w:pPr>
    </w:p>
    <w:sectPr w:rsidR="002518A1" w:rsidRPr="000D11E6" w:rsidSect="00533F0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E669E" w14:textId="77777777" w:rsidR="00B702D1" w:rsidRDefault="00B702D1">
      <w:r>
        <w:separator/>
      </w:r>
    </w:p>
  </w:endnote>
  <w:endnote w:type="continuationSeparator" w:id="0">
    <w:p w14:paraId="013EFFF6" w14:textId="77777777" w:rsidR="00B702D1" w:rsidRDefault="00B702D1">
      <w:r>
        <w:continuationSeparator/>
      </w:r>
    </w:p>
  </w:endnote>
  <w:endnote w:type="continuationNotice" w:id="1">
    <w:p w14:paraId="16222D51" w14:textId="77777777" w:rsidR="00B702D1" w:rsidRDefault="00B70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mp;quo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48DF1" w14:textId="77777777" w:rsidR="00B702D1" w:rsidRDefault="00B702D1">
      <w:r>
        <w:separator/>
      </w:r>
    </w:p>
  </w:footnote>
  <w:footnote w:type="continuationSeparator" w:id="0">
    <w:p w14:paraId="3B1A04ED" w14:textId="77777777" w:rsidR="00B702D1" w:rsidRDefault="00B702D1">
      <w:r>
        <w:continuationSeparator/>
      </w:r>
    </w:p>
  </w:footnote>
  <w:footnote w:type="continuationNotice" w:id="1">
    <w:p w14:paraId="43CC0085" w14:textId="77777777" w:rsidR="00B702D1" w:rsidRDefault="00B70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D74AE0B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1001"/>
        </w:tabs>
        <w:ind w:left="1001" w:hanging="576"/>
      </w:pPr>
      <w:rPr>
        <w:rFonts w:hint="default"/>
      </w:rPr>
    </w:lvl>
    <w:lvl w:ilvl="2">
      <w:start w:val="1"/>
      <w:numFmt w:val="decimal"/>
      <w:pStyle w:val="Heading3"/>
      <w:lvlText w:val="%1.%2.%3"/>
      <w:lvlJc w:val="left"/>
      <w:pPr>
        <w:tabs>
          <w:tab w:val="num" w:pos="1260"/>
        </w:tabs>
        <w:ind w:left="126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82F34"/>
    <w:multiLevelType w:val="hybridMultilevel"/>
    <w:tmpl w:val="FD040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B6C6C"/>
    <w:multiLevelType w:val="hybridMultilevel"/>
    <w:tmpl w:val="3CA048EA"/>
    <w:lvl w:ilvl="0" w:tplc="E33E4D62">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4D629D"/>
    <w:multiLevelType w:val="multilevel"/>
    <w:tmpl w:val="C15A2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54662C"/>
    <w:multiLevelType w:val="multilevel"/>
    <w:tmpl w:val="D8ACE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305781"/>
    <w:multiLevelType w:val="hybridMultilevel"/>
    <w:tmpl w:val="4B2C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B5563"/>
    <w:multiLevelType w:val="multilevel"/>
    <w:tmpl w:val="DA12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C102FD6E"/>
    <w:lvl w:ilvl="0" w:tplc="E898AC68">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3665CF"/>
    <w:multiLevelType w:val="multilevel"/>
    <w:tmpl w:val="07BE4D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DF65F6"/>
    <w:multiLevelType w:val="hybridMultilevel"/>
    <w:tmpl w:val="DD50008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101505E"/>
    <w:multiLevelType w:val="hybridMultilevel"/>
    <w:tmpl w:val="3C8421A0"/>
    <w:lvl w:ilvl="0" w:tplc="63A40A1E">
      <w:start w:val="1"/>
      <w:numFmt w:val="decimal"/>
      <w:pStyle w:val="Observation"/>
      <w:lvlText w:val="Observation %1"/>
      <w:lvlJc w:val="left"/>
      <w:pPr>
        <w:ind w:left="1777"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25"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A963F1"/>
    <w:multiLevelType w:val="multilevel"/>
    <w:tmpl w:val="CC80D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565DB3"/>
    <w:multiLevelType w:val="multilevel"/>
    <w:tmpl w:val="EBA48D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A62CA6"/>
    <w:multiLevelType w:val="multilevel"/>
    <w:tmpl w:val="40C2CF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8"/>
  </w:num>
  <w:num w:numId="4">
    <w:abstractNumId w:val="19"/>
  </w:num>
  <w:num w:numId="5">
    <w:abstractNumId w:val="14"/>
  </w:num>
  <w:num w:numId="6">
    <w:abstractNumId w:val="20"/>
  </w:num>
  <w:num w:numId="7">
    <w:abstractNumId w:val="27"/>
  </w:num>
  <w:num w:numId="8">
    <w:abstractNumId w:val="17"/>
  </w:num>
  <w:num w:numId="9">
    <w:abstractNumId w:val="24"/>
  </w:num>
  <w:num w:numId="10">
    <w:abstractNumId w:val="22"/>
  </w:num>
  <w:num w:numId="11">
    <w:abstractNumId w:val="15"/>
  </w:num>
  <w:num w:numId="12">
    <w:abstractNumId w:val="5"/>
  </w:num>
  <w:num w:numId="13">
    <w:abstractNumId w:val="13"/>
  </w:num>
  <w:num w:numId="14">
    <w:abstractNumId w:val="10"/>
  </w:num>
  <w:num w:numId="15">
    <w:abstractNumId w:val="11"/>
  </w:num>
  <w:num w:numId="16">
    <w:abstractNumId w:val="26"/>
  </w:num>
  <w:num w:numId="17">
    <w:abstractNumId w:val="29"/>
  </w:num>
  <w:num w:numId="18">
    <w:abstractNumId w:val="23"/>
  </w:num>
  <w:num w:numId="19">
    <w:abstractNumId w:val="4"/>
  </w:num>
  <w:num w:numId="20">
    <w:abstractNumId w:val="3"/>
  </w:num>
  <w:num w:numId="21">
    <w:abstractNumId w:val="25"/>
  </w:num>
  <w:num w:numId="22">
    <w:abstractNumId w:val="24"/>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7"/>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8"/>
  </w:num>
  <w:num w:numId="37">
    <w:abstractNumId w:val="21"/>
  </w:num>
  <w:num w:numId="38">
    <w:abstractNumId w:val="16"/>
  </w:num>
  <w:num w:numId="39">
    <w:abstractNumId w:val="9"/>
  </w:num>
  <w:num w:numId="40">
    <w:abstractNumId w:val="30"/>
  </w:num>
  <w:num w:numId="41">
    <w:abstractNumId w:val="2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18"/>
    <w:lvlOverride w:ilvl="0">
      <w:startOverride w:val="1"/>
    </w:lvlOverride>
  </w:num>
  <w:num w:numId="47">
    <w:abstractNumId w:val="24"/>
  </w:num>
  <w:num w:numId="48">
    <w:abstractNumId w:val="6"/>
  </w:num>
  <w:num w:numId="49">
    <w:abstractNumId w:val="1"/>
  </w:num>
  <w:num w:numId="50">
    <w:abstractNumId w:val="33"/>
  </w:num>
  <w:num w:numId="5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266"/>
    <w:rsid w:val="000006E1"/>
    <w:rsid w:val="00001E9F"/>
    <w:rsid w:val="00002A37"/>
    <w:rsid w:val="00002EF0"/>
    <w:rsid w:val="000034C6"/>
    <w:rsid w:val="00003736"/>
    <w:rsid w:val="00006446"/>
    <w:rsid w:val="00006896"/>
    <w:rsid w:val="00007CDC"/>
    <w:rsid w:val="00010546"/>
    <w:rsid w:val="00010900"/>
    <w:rsid w:val="00010FB6"/>
    <w:rsid w:val="00011B28"/>
    <w:rsid w:val="0001235D"/>
    <w:rsid w:val="000124F4"/>
    <w:rsid w:val="00013069"/>
    <w:rsid w:val="00014AD9"/>
    <w:rsid w:val="000151A0"/>
    <w:rsid w:val="00015A56"/>
    <w:rsid w:val="00015D15"/>
    <w:rsid w:val="00015F8F"/>
    <w:rsid w:val="0001686C"/>
    <w:rsid w:val="00016A0A"/>
    <w:rsid w:val="00016AA4"/>
    <w:rsid w:val="00016D7F"/>
    <w:rsid w:val="00020109"/>
    <w:rsid w:val="00021104"/>
    <w:rsid w:val="00021159"/>
    <w:rsid w:val="000232CB"/>
    <w:rsid w:val="00023A09"/>
    <w:rsid w:val="0002564D"/>
    <w:rsid w:val="000257E3"/>
    <w:rsid w:val="00025ECA"/>
    <w:rsid w:val="00026460"/>
    <w:rsid w:val="000269B5"/>
    <w:rsid w:val="000269F5"/>
    <w:rsid w:val="00027912"/>
    <w:rsid w:val="00030747"/>
    <w:rsid w:val="00030F1B"/>
    <w:rsid w:val="0003126A"/>
    <w:rsid w:val="00031AD4"/>
    <w:rsid w:val="00031BDA"/>
    <w:rsid w:val="000325B8"/>
    <w:rsid w:val="00032F1F"/>
    <w:rsid w:val="00034C15"/>
    <w:rsid w:val="00034C88"/>
    <w:rsid w:val="000356A2"/>
    <w:rsid w:val="00036BA1"/>
    <w:rsid w:val="00040F46"/>
    <w:rsid w:val="000412F0"/>
    <w:rsid w:val="000422E2"/>
    <w:rsid w:val="00042F22"/>
    <w:rsid w:val="000444EF"/>
    <w:rsid w:val="000445B0"/>
    <w:rsid w:val="000449E7"/>
    <w:rsid w:val="00051A75"/>
    <w:rsid w:val="00052954"/>
    <w:rsid w:val="00052A07"/>
    <w:rsid w:val="000534E3"/>
    <w:rsid w:val="000539EC"/>
    <w:rsid w:val="00053E56"/>
    <w:rsid w:val="0005606A"/>
    <w:rsid w:val="000565F4"/>
    <w:rsid w:val="00057117"/>
    <w:rsid w:val="000579AB"/>
    <w:rsid w:val="00060DE3"/>
    <w:rsid w:val="000616E7"/>
    <w:rsid w:val="00062687"/>
    <w:rsid w:val="0006331A"/>
    <w:rsid w:val="00064087"/>
    <w:rsid w:val="0006487E"/>
    <w:rsid w:val="00064C20"/>
    <w:rsid w:val="00065331"/>
    <w:rsid w:val="000659A1"/>
    <w:rsid w:val="00065BC0"/>
    <w:rsid w:val="00065E1A"/>
    <w:rsid w:val="000669D8"/>
    <w:rsid w:val="00071230"/>
    <w:rsid w:val="00071DE9"/>
    <w:rsid w:val="00072659"/>
    <w:rsid w:val="00072B63"/>
    <w:rsid w:val="00074C10"/>
    <w:rsid w:val="000758F9"/>
    <w:rsid w:val="00075D72"/>
    <w:rsid w:val="00075DDD"/>
    <w:rsid w:val="00077DEE"/>
    <w:rsid w:val="00077E5F"/>
    <w:rsid w:val="0008036A"/>
    <w:rsid w:val="00080F2A"/>
    <w:rsid w:val="000815AA"/>
    <w:rsid w:val="00081AE6"/>
    <w:rsid w:val="00082A02"/>
    <w:rsid w:val="00082FFB"/>
    <w:rsid w:val="000836AF"/>
    <w:rsid w:val="000855EB"/>
    <w:rsid w:val="0008561E"/>
    <w:rsid w:val="00085B52"/>
    <w:rsid w:val="00086113"/>
    <w:rsid w:val="00086211"/>
    <w:rsid w:val="000866F2"/>
    <w:rsid w:val="00086FE5"/>
    <w:rsid w:val="0009009F"/>
    <w:rsid w:val="00090274"/>
    <w:rsid w:val="00090E72"/>
    <w:rsid w:val="00091557"/>
    <w:rsid w:val="000921B0"/>
    <w:rsid w:val="00092421"/>
    <w:rsid w:val="000924C1"/>
    <w:rsid w:val="000924F0"/>
    <w:rsid w:val="00092DE7"/>
    <w:rsid w:val="00093474"/>
    <w:rsid w:val="0009510F"/>
    <w:rsid w:val="00097513"/>
    <w:rsid w:val="00097DA0"/>
    <w:rsid w:val="000A057F"/>
    <w:rsid w:val="000A08E4"/>
    <w:rsid w:val="000A1B7B"/>
    <w:rsid w:val="000A3FF2"/>
    <w:rsid w:val="000A441E"/>
    <w:rsid w:val="000A56F2"/>
    <w:rsid w:val="000A5CAD"/>
    <w:rsid w:val="000A714E"/>
    <w:rsid w:val="000A7AAD"/>
    <w:rsid w:val="000A7E7C"/>
    <w:rsid w:val="000B0066"/>
    <w:rsid w:val="000B2719"/>
    <w:rsid w:val="000B3A8F"/>
    <w:rsid w:val="000B4AB9"/>
    <w:rsid w:val="000B58C3"/>
    <w:rsid w:val="000B61E9"/>
    <w:rsid w:val="000B6652"/>
    <w:rsid w:val="000C165A"/>
    <w:rsid w:val="000C2773"/>
    <w:rsid w:val="000C2E19"/>
    <w:rsid w:val="000C3A32"/>
    <w:rsid w:val="000C4CE3"/>
    <w:rsid w:val="000C5334"/>
    <w:rsid w:val="000C57DF"/>
    <w:rsid w:val="000C5988"/>
    <w:rsid w:val="000C6592"/>
    <w:rsid w:val="000C68C2"/>
    <w:rsid w:val="000C7265"/>
    <w:rsid w:val="000C7493"/>
    <w:rsid w:val="000C7D85"/>
    <w:rsid w:val="000D0218"/>
    <w:rsid w:val="000D0D07"/>
    <w:rsid w:val="000D11E6"/>
    <w:rsid w:val="000D1C93"/>
    <w:rsid w:val="000D28A2"/>
    <w:rsid w:val="000D3527"/>
    <w:rsid w:val="000D36DD"/>
    <w:rsid w:val="000D410B"/>
    <w:rsid w:val="000D44FF"/>
    <w:rsid w:val="000D4705"/>
    <w:rsid w:val="000D4797"/>
    <w:rsid w:val="000D4FB9"/>
    <w:rsid w:val="000D59DD"/>
    <w:rsid w:val="000E0527"/>
    <w:rsid w:val="000E0F68"/>
    <w:rsid w:val="000E124D"/>
    <w:rsid w:val="000E1E92"/>
    <w:rsid w:val="000E551C"/>
    <w:rsid w:val="000E5603"/>
    <w:rsid w:val="000E5612"/>
    <w:rsid w:val="000E700E"/>
    <w:rsid w:val="000E702E"/>
    <w:rsid w:val="000F06D6"/>
    <w:rsid w:val="000F0A2F"/>
    <w:rsid w:val="000F0EB1"/>
    <w:rsid w:val="000F1106"/>
    <w:rsid w:val="000F25C5"/>
    <w:rsid w:val="000F2755"/>
    <w:rsid w:val="000F2EEB"/>
    <w:rsid w:val="000F2F33"/>
    <w:rsid w:val="000F3133"/>
    <w:rsid w:val="000F3916"/>
    <w:rsid w:val="000F39C4"/>
    <w:rsid w:val="000F3BE9"/>
    <w:rsid w:val="000F3F6C"/>
    <w:rsid w:val="000F4770"/>
    <w:rsid w:val="000F5157"/>
    <w:rsid w:val="000F5E18"/>
    <w:rsid w:val="000F6DF3"/>
    <w:rsid w:val="000F74AB"/>
    <w:rsid w:val="000F75D1"/>
    <w:rsid w:val="001005FF"/>
    <w:rsid w:val="00101653"/>
    <w:rsid w:val="001030C6"/>
    <w:rsid w:val="00104EE7"/>
    <w:rsid w:val="001058B4"/>
    <w:rsid w:val="00105FB9"/>
    <w:rsid w:val="001062FB"/>
    <w:rsid w:val="001063E6"/>
    <w:rsid w:val="001069E0"/>
    <w:rsid w:val="00106A4E"/>
    <w:rsid w:val="00107A00"/>
    <w:rsid w:val="00107BE6"/>
    <w:rsid w:val="0011017F"/>
    <w:rsid w:val="00111667"/>
    <w:rsid w:val="001120E9"/>
    <w:rsid w:val="00112486"/>
    <w:rsid w:val="0011334C"/>
    <w:rsid w:val="001133DB"/>
    <w:rsid w:val="00113CF4"/>
    <w:rsid w:val="001142C0"/>
    <w:rsid w:val="0011443D"/>
    <w:rsid w:val="001151EC"/>
    <w:rsid w:val="001153EA"/>
    <w:rsid w:val="00115643"/>
    <w:rsid w:val="00116058"/>
    <w:rsid w:val="00116765"/>
    <w:rsid w:val="00120517"/>
    <w:rsid w:val="00120AAB"/>
    <w:rsid w:val="001219F5"/>
    <w:rsid w:val="00121A20"/>
    <w:rsid w:val="00121BC6"/>
    <w:rsid w:val="0012265F"/>
    <w:rsid w:val="0012377F"/>
    <w:rsid w:val="00124314"/>
    <w:rsid w:val="00124DD3"/>
    <w:rsid w:val="00125336"/>
    <w:rsid w:val="00125766"/>
    <w:rsid w:val="00126B4A"/>
    <w:rsid w:val="00126F4D"/>
    <w:rsid w:val="00127FF0"/>
    <w:rsid w:val="001312BC"/>
    <w:rsid w:val="0013153F"/>
    <w:rsid w:val="00131BCC"/>
    <w:rsid w:val="00132FD0"/>
    <w:rsid w:val="0013324C"/>
    <w:rsid w:val="001335EF"/>
    <w:rsid w:val="0013361E"/>
    <w:rsid w:val="001344C0"/>
    <w:rsid w:val="001346FA"/>
    <w:rsid w:val="00135252"/>
    <w:rsid w:val="00136A6E"/>
    <w:rsid w:val="0013704B"/>
    <w:rsid w:val="0013759D"/>
    <w:rsid w:val="001378E9"/>
    <w:rsid w:val="00137AB5"/>
    <w:rsid w:val="00137F0B"/>
    <w:rsid w:val="00140736"/>
    <w:rsid w:val="00141C76"/>
    <w:rsid w:val="00141EFD"/>
    <w:rsid w:val="0014226F"/>
    <w:rsid w:val="001427B9"/>
    <w:rsid w:val="001432D3"/>
    <w:rsid w:val="00145403"/>
    <w:rsid w:val="00147AA9"/>
    <w:rsid w:val="00150072"/>
    <w:rsid w:val="0015025E"/>
    <w:rsid w:val="00150E9D"/>
    <w:rsid w:val="00151E23"/>
    <w:rsid w:val="001521A7"/>
    <w:rsid w:val="001526E0"/>
    <w:rsid w:val="001532F6"/>
    <w:rsid w:val="001538B1"/>
    <w:rsid w:val="00154C3A"/>
    <w:rsid w:val="00154EEF"/>
    <w:rsid w:val="001551B5"/>
    <w:rsid w:val="001552D8"/>
    <w:rsid w:val="00155BA7"/>
    <w:rsid w:val="001563DE"/>
    <w:rsid w:val="00156F0D"/>
    <w:rsid w:val="00157CA2"/>
    <w:rsid w:val="00162779"/>
    <w:rsid w:val="001634BF"/>
    <w:rsid w:val="001659C1"/>
    <w:rsid w:val="00165E98"/>
    <w:rsid w:val="00165FBE"/>
    <w:rsid w:val="00171819"/>
    <w:rsid w:val="00171A49"/>
    <w:rsid w:val="00173A8E"/>
    <w:rsid w:val="00176E12"/>
    <w:rsid w:val="00176F03"/>
    <w:rsid w:val="00177795"/>
    <w:rsid w:val="001777C4"/>
    <w:rsid w:val="00177887"/>
    <w:rsid w:val="00177D70"/>
    <w:rsid w:val="001806D1"/>
    <w:rsid w:val="0018143F"/>
    <w:rsid w:val="001815A4"/>
    <w:rsid w:val="001819AA"/>
    <w:rsid w:val="00181B99"/>
    <w:rsid w:val="0018231B"/>
    <w:rsid w:val="00183178"/>
    <w:rsid w:val="001831E6"/>
    <w:rsid w:val="00184893"/>
    <w:rsid w:val="001848CC"/>
    <w:rsid w:val="00185CBB"/>
    <w:rsid w:val="00185F0F"/>
    <w:rsid w:val="0018636A"/>
    <w:rsid w:val="001863F9"/>
    <w:rsid w:val="001878EF"/>
    <w:rsid w:val="0019060F"/>
    <w:rsid w:val="0019097B"/>
    <w:rsid w:val="00190AC1"/>
    <w:rsid w:val="00190DB0"/>
    <w:rsid w:val="00192CA6"/>
    <w:rsid w:val="0019341A"/>
    <w:rsid w:val="001934C1"/>
    <w:rsid w:val="001938AC"/>
    <w:rsid w:val="0019398A"/>
    <w:rsid w:val="0019398D"/>
    <w:rsid w:val="00193DE8"/>
    <w:rsid w:val="00194A2F"/>
    <w:rsid w:val="00196236"/>
    <w:rsid w:val="00197125"/>
    <w:rsid w:val="00197D74"/>
    <w:rsid w:val="00197DF9"/>
    <w:rsid w:val="001A11FC"/>
    <w:rsid w:val="001A1671"/>
    <w:rsid w:val="001A1987"/>
    <w:rsid w:val="001A1CC5"/>
    <w:rsid w:val="001A2564"/>
    <w:rsid w:val="001A2757"/>
    <w:rsid w:val="001A3504"/>
    <w:rsid w:val="001A38D1"/>
    <w:rsid w:val="001A6173"/>
    <w:rsid w:val="001A6A4D"/>
    <w:rsid w:val="001A6CBA"/>
    <w:rsid w:val="001A6DC1"/>
    <w:rsid w:val="001B00FF"/>
    <w:rsid w:val="001B0831"/>
    <w:rsid w:val="001B0D97"/>
    <w:rsid w:val="001B19F9"/>
    <w:rsid w:val="001B231C"/>
    <w:rsid w:val="001B2F2C"/>
    <w:rsid w:val="001B3D02"/>
    <w:rsid w:val="001B5A5D"/>
    <w:rsid w:val="001B60E4"/>
    <w:rsid w:val="001B61CB"/>
    <w:rsid w:val="001B626A"/>
    <w:rsid w:val="001B6319"/>
    <w:rsid w:val="001B6C9A"/>
    <w:rsid w:val="001B7174"/>
    <w:rsid w:val="001B7BB3"/>
    <w:rsid w:val="001C02E8"/>
    <w:rsid w:val="001C07A3"/>
    <w:rsid w:val="001C0A24"/>
    <w:rsid w:val="001C1256"/>
    <w:rsid w:val="001C1C4D"/>
    <w:rsid w:val="001C1CE5"/>
    <w:rsid w:val="001C3D2A"/>
    <w:rsid w:val="001C4542"/>
    <w:rsid w:val="001C4F5D"/>
    <w:rsid w:val="001C65B2"/>
    <w:rsid w:val="001D00AC"/>
    <w:rsid w:val="001D0F7E"/>
    <w:rsid w:val="001D250A"/>
    <w:rsid w:val="001D35A5"/>
    <w:rsid w:val="001D4C47"/>
    <w:rsid w:val="001D4FC1"/>
    <w:rsid w:val="001D50FF"/>
    <w:rsid w:val="001D51BA"/>
    <w:rsid w:val="001D6342"/>
    <w:rsid w:val="001D6644"/>
    <w:rsid w:val="001D6D53"/>
    <w:rsid w:val="001E0D91"/>
    <w:rsid w:val="001E29C6"/>
    <w:rsid w:val="001E2A9A"/>
    <w:rsid w:val="001E2DFC"/>
    <w:rsid w:val="001E42D9"/>
    <w:rsid w:val="001E4967"/>
    <w:rsid w:val="001E57C6"/>
    <w:rsid w:val="001E5895"/>
    <w:rsid w:val="001E58E2"/>
    <w:rsid w:val="001E5A9A"/>
    <w:rsid w:val="001E5D2B"/>
    <w:rsid w:val="001E7AED"/>
    <w:rsid w:val="001E7FBA"/>
    <w:rsid w:val="001F0215"/>
    <w:rsid w:val="001F0CF4"/>
    <w:rsid w:val="001F0E0C"/>
    <w:rsid w:val="001F1468"/>
    <w:rsid w:val="001F2472"/>
    <w:rsid w:val="001F24BC"/>
    <w:rsid w:val="001F2A9A"/>
    <w:rsid w:val="001F377D"/>
    <w:rsid w:val="001F3916"/>
    <w:rsid w:val="001F3CEF"/>
    <w:rsid w:val="001F54C5"/>
    <w:rsid w:val="001F6110"/>
    <w:rsid w:val="001F662C"/>
    <w:rsid w:val="001F7074"/>
    <w:rsid w:val="00200490"/>
    <w:rsid w:val="00200D2F"/>
    <w:rsid w:val="00201197"/>
    <w:rsid w:val="00201415"/>
    <w:rsid w:val="00201F3A"/>
    <w:rsid w:val="00202C4F"/>
    <w:rsid w:val="00202CEA"/>
    <w:rsid w:val="00203F96"/>
    <w:rsid w:val="00205411"/>
    <w:rsid w:val="0020619F"/>
    <w:rsid w:val="00206666"/>
    <w:rsid w:val="002069B2"/>
    <w:rsid w:val="00207474"/>
    <w:rsid w:val="00207FA3"/>
    <w:rsid w:val="00210828"/>
    <w:rsid w:val="00211168"/>
    <w:rsid w:val="00212945"/>
    <w:rsid w:val="00214397"/>
    <w:rsid w:val="00214491"/>
    <w:rsid w:val="00214DA8"/>
    <w:rsid w:val="00215423"/>
    <w:rsid w:val="002158FA"/>
    <w:rsid w:val="00220600"/>
    <w:rsid w:val="00221737"/>
    <w:rsid w:val="002224DB"/>
    <w:rsid w:val="002235AD"/>
    <w:rsid w:val="00223E99"/>
    <w:rsid w:val="00223FCB"/>
    <w:rsid w:val="002244D8"/>
    <w:rsid w:val="002252C3"/>
    <w:rsid w:val="00225784"/>
    <w:rsid w:val="0022583D"/>
    <w:rsid w:val="00225C54"/>
    <w:rsid w:val="00225E79"/>
    <w:rsid w:val="002261FF"/>
    <w:rsid w:val="00230765"/>
    <w:rsid w:val="002308D4"/>
    <w:rsid w:val="00230BA0"/>
    <w:rsid w:val="002319E4"/>
    <w:rsid w:val="002333C2"/>
    <w:rsid w:val="00235632"/>
    <w:rsid w:val="00235693"/>
    <w:rsid w:val="00235872"/>
    <w:rsid w:val="002366A0"/>
    <w:rsid w:val="0023750D"/>
    <w:rsid w:val="002409B1"/>
    <w:rsid w:val="002412EA"/>
    <w:rsid w:val="00241559"/>
    <w:rsid w:val="00241A40"/>
    <w:rsid w:val="00242E8E"/>
    <w:rsid w:val="00243240"/>
    <w:rsid w:val="002435B3"/>
    <w:rsid w:val="00243A59"/>
    <w:rsid w:val="002458EB"/>
    <w:rsid w:val="0024748E"/>
    <w:rsid w:val="00247B2D"/>
    <w:rsid w:val="002500C8"/>
    <w:rsid w:val="00250C61"/>
    <w:rsid w:val="00251688"/>
    <w:rsid w:val="002518A1"/>
    <w:rsid w:val="00252B97"/>
    <w:rsid w:val="002564BB"/>
    <w:rsid w:val="00256E93"/>
    <w:rsid w:val="00257543"/>
    <w:rsid w:val="002617E7"/>
    <w:rsid w:val="002622FB"/>
    <w:rsid w:val="0026277B"/>
    <w:rsid w:val="00264228"/>
    <w:rsid w:val="00264334"/>
    <w:rsid w:val="0026473E"/>
    <w:rsid w:val="00264841"/>
    <w:rsid w:val="00265083"/>
    <w:rsid w:val="00265CFD"/>
    <w:rsid w:val="00265F63"/>
    <w:rsid w:val="00266214"/>
    <w:rsid w:val="00267C83"/>
    <w:rsid w:val="00267FBC"/>
    <w:rsid w:val="00270FCB"/>
    <w:rsid w:val="002710B0"/>
    <w:rsid w:val="0027144F"/>
    <w:rsid w:val="00271F3A"/>
    <w:rsid w:val="0027200F"/>
    <w:rsid w:val="00272291"/>
    <w:rsid w:val="002722AF"/>
    <w:rsid w:val="00273278"/>
    <w:rsid w:val="002737F4"/>
    <w:rsid w:val="002745E9"/>
    <w:rsid w:val="00276139"/>
    <w:rsid w:val="00276D20"/>
    <w:rsid w:val="002805F5"/>
    <w:rsid w:val="00280751"/>
    <w:rsid w:val="002809CC"/>
    <w:rsid w:val="002827D8"/>
    <w:rsid w:val="0028280A"/>
    <w:rsid w:val="00282D69"/>
    <w:rsid w:val="002846B5"/>
    <w:rsid w:val="00284732"/>
    <w:rsid w:val="00284FA6"/>
    <w:rsid w:val="00286ACD"/>
    <w:rsid w:val="00287838"/>
    <w:rsid w:val="00290082"/>
    <w:rsid w:val="002907B5"/>
    <w:rsid w:val="002909D4"/>
    <w:rsid w:val="00292EB7"/>
    <w:rsid w:val="00293AA2"/>
    <w:rsid w:val="00294113"/>
    <w:rsid w:val="00296227"/>
    <w:rsid w:val="00296F44"/>
    <w:rsid w:val="0029777D"/>
    <w:rsid w:val="00297C28"/>
    <w:rsid w:val="002A055E"/>
    <w:rsid w:val="002A1A21"/>
    <w:rsid w:val="002A1AF4"/>
    <w:rsid w:val="002A1D4E"/>
    <w:rsid w:val="002A26AD"/>
    <w:rsid w:val="002A2869"/>
    <w:rsid w:val="002A3BB2"/>
    <w:rsid w:val="002A51F6"/>
    <w:rsid w:val="002A590E"/>
    <w:rsid w:val="002A6810"/>
    <w:rsid w:val="002A7198"/>
    <w:rsid w:val="002A75A8"/>
    <w:rsid w:val="002B025A"/>
    <w:rsid w:val="002B031B"/>
    <w:rsid w:val="002B0577"/>
    <w:rsid w:val="002B073A"/>
    <w:rsid w:val="002B24D6"/>
    <w:rsid w:val="002B4EF7"/>
    <w:rsid w:val="002B5203"/>
    <w:rsid w:val="002B5652"/>
    <w:rsid w:val="002B57CF"/>
    <w:rsid w:val="002B6E15"/>
    <w:rsid w:val="002C232B"/>
    <w:rsid w:val="002C2B5E"/>
    <w:rsid w:val="002C41C7"/>
    <w:rsid w:val="002C41E6"/>
    <w:rsid w:val="002C4F9C"/>
    <w:rsid w:val="002C55B7"/>
    <w:rsid w:val="002C6362"/>
    <w:rsid w:val="002C653A"/>
    <w:rsid w:val="002C66DE"/>
    <w:rsid w:val="002C67A9"/>
    <w:rsid w:val="002C77B5"/>
    <w:rsid w:val="002C7F34"/>
    <w:rsid w:val="002D071A"/>
    <w:rsid w:val="002D23BA"/>
    <w:rsid w:val="002D34B2"/>
    <w:rsid w:val="002D5047"/>
    <w:rsid w:val="002D5D95"/>
    <w:rsid w:val="002D7637"/>
    <w:rsid w:val="002D78BA"/>
    <w:rsid w:val="002E17F2"/>
    <w:rsid w:val="002E38A5"/>
    <w:rsid w:val="002E4195"/>
    <w:rsid w:val="002E5563"/>
    <w:rsid w:val="002E6E4C"/>
    <w:rsid w:val="002E7127"/>
    <w:rsid w:val="002E7CAE"/>
    <w:rsid w:val="002F010C"/>
    <w:rsid w:val="002F06BA"/>
    <w:rsid w:val="002F0FD0"/>
    <w:rsid w:val="002F2771"/>
    <w:rsid w:val="002F37A9"/>
    <w:rsid w:val="002F3F8E"/>
    <w:rsid w:val="002F4DBF"/>
    <w:rsid w:val="002F650F"/>
    <w:rsid w:val="002F6962"/>
    <w:rsid w:val="00301CE6"/>
    <w:rsid w:val="00302348"/>
    <w:rsid w:val="00302509"/>
    <w:rsid w:val="0030256B"/>
    <w:rsid w:val="00302713"/>
    <w:rsid w:val="00303F78"/>
    <w:rsid w:val="00304ABC"/>
    <w:rsid w:val="0030501F"/>
    <w:rsid w:val="00306CF6"/>
    <w:rsid w:val="00306F53"/>
    <w:rsid w:val="00307BA1"/>
    <w:rsid w:val="00311702"/>
    <w:rsid w:val="00311E82"/>
    <w:rsid w:val="00311EFC"/>
    <w:rsid w:val="00313FD6"/>
    <w:rsid w:val="003143BD"/>
    <w:rsid w:val="00314E45"/>
    <w:rsid w:val="003155BF"/>
    <w:rsid w:val="00317106"/>
    <w:rsid w:val="003177CC"/>
    <w:rsid w:val="003202E4"/>
    <w:rsid w:val="003203ED"/>
    <w:rsid w:val="003209EA"/>
    <w:rsid w:val="00320CEF"/>
    <w:rsid w:val="00321C09"/>
    <w:rsid w:val="0032283C"/>
    <w:rsid w:val="00322C9F"/>
    <w:rsid w:val="00323A35"/>
    <w:rsid w:val="0032408F"/>
    <w:rsid w:val="00324D23"/>
    <w:rsid w:val="00325F64"/>
    <w:rsid w:val="003272CE"/>
    <w:rsid w:val="0033003B"/>
    <w:rsid w:val="0033007A"/>
    <w:rsid w:val="00330894"/>
    <w:rsid w:val="00330E6C"/>
    <w:rsid w:val="00330EB7"/>
    <w:rsid w:val="003316B9"/>
    <w:rsid w:val="00331751"/>
    <w:rsid w:val="003320CE"/>
    <w:rsid w:val="00332B0E"/>
    <w:rsid w:val="00332BA7"/>
    <w:rsid w:val="00333FF0"/>
    <w:rsid w:val="0033432E"/>
    <w:rsid w:val="00334377"/>
    <w:rsid w:val="00334579"/>
    <w:rsid w:val="00335499"/>
    <w:rsid w:val="00335858"/>
    <w:rsid w:val="00336404"/>
    <w:rsid w:val="00336BDA"/>
    <w:rsid w:val="00337016"/>
    <w:rsid w:val="0033784B"/>
    <w:rsid w:val="00337D80"/>
    <w:rsid w:val="003425D7"/>
    <w:rsid w:val="0034266F"/>
    <w:rsid w:val="003427BC"/>
    <w:rsid w:val="00342BD7"/>
    <w:rsid w:val="00343A07"/>
    <w:rsid w:val="00345B0B"/>
    <w:rsid w:val="00346446"/>
    <w:rsid w:val="003464A9"/>
    <w:rsid w:val="00346DB5"/>
    <w:rsid w:val="00346F51"/>
    <w:rsid w:val="003477B1"/>
    <w:rsid w:val="00347CE4"/>
    <w:rsid w:val="0035191F"/>
    <w:rsid w:val="00354DFF"/>
    <w:rsid w:val="003560DF"/>
    <w:rsid w:val="00356B35"/>
    <w:rsid w:val="003570A5"/>
    <w:rsid w:val="00357380"/>
    <w:rsid w:val="00357452"/>
    <w:rsid w:val="003602D9"/>
    <w:rsid w:val="003604CE"/>
    <w:rsid w:val="00360832"/>
    <w:rsid w:val="00360F4B"/>
    <w:rsid w:val="003613EB"/>
    <w:rsid w:val="00361873"/>
    <w:rsid w:val="00362039"/>
    <w:rsid w:val="00362254"/>
    <w:rsid w:val="00362FAE"/>
    <w:rsid w:val="00363AD5"/>
    <w:rsid w:val="00365604"/>
    <w:rsid w:val="00365CBC"/>
    <w:rsid w:val="00365E11"/>
    <w:rsid w:val="00366607"/>
    <w:rsid w:val="00366790"/>
    <w:rsid w:val="0036717F"/>
    <w:rsid w:val="0036796D"/>
    <w:rsid w:val="00370E47"/>
    <w:rsid w:val="00372144"/>
    <w:rsid w:val="003742AC"/>
    <w:rsid w:val="00374473"/>
    <w:rsid w:val="003748EF"/>
    <w:rsid w:val="003749C6"/>
    <w:rsid w:val="00375381"/>
    <w:rsid w:val="00377CE1"/>
    <w:rsid w:val="00380538"/>
    <w:rsid w:val="00380B97"/>
    <w:rsid w:val="00381754"/>
    <w:rsid w:val="00381906"/>
    <w:rsid w:val="00381F9D"/>
    <w:rsid w:val="00384AC0"/>
    <w:rsid w:val="00385BF0"/>
    <w:rsid w:val="00385E82"/>
    <w:rsid w:val="003860A1"/>
    <w:rsid w:val="003869A0"/>
    <w:rsid w:val="0039206A"/>
    <w:rsid w:val="0039308C"/>
    <w:rsid w:val="00393172"/>
    <w:rsid w:val="003939FF"/>
    <w:rsid w:val="00396862"/>
    <w:rsid w:val="00397B2F"/>
    <w:rsid w:val="003A00AB"/>
    <w:rsid w:val="003A2223"/>
    <w:rsid w:val="003A2A0F"/>
    <w:rsid w:val="003A3379"/>
    <w:rsid w:val="003A45A1"/>
    <w:rsid w:val="003A5B0A"/>
    <w:rsid w:val="003A676E"/>
    <w:rsid w:val="003A6BAC"/>
    <w:rsid w:val="003A7EF3"/>
    <w:rsid w:val="003B043C"/>
    <w:rsid w:val="003B05FC"/>
    <w:rsid w:val="003B12F5"/>
    <w:rsid w:val="003B159C"/>
    <w:rsid w:val="003B164C"/>
    <w:rsid w:val="003B3213"/>
    <w:rsid w:val="003B369F"/>
    <w:rsid w:val="003B36A3"/>
    <w:rsid w:val="003B468C"/>
    <w:rsid w:val="003B471A"/>
    <w:rsid w:val="003B604F"/>
    <w:rsid w:val="003B7FE5"/>
    <w:rsid w:val="003C11C8"/>
    <w:rsid w:val="003C143C"/>
    <w:rsid w:val="003C165E"/>
    <w:rsid w:val="003C2702"/>
    <w:rsid w:val="003C3C3A"/>
    <w:rsid w:val="003C46B1"/>
    <w:rsid w:val="003C52B7"/>
    <w:rsid w:val="003C5EF1"/>
    <w:rsid w:val="003C7081"/>
    <w:rsid w:val="003C7806"/>
    <w:rsid w:val="003D109F"/>
    <w:rsid w:val="003D2478"/>
    <w:rsid w:val="003D3C45"/>
    <w:rsid w:val="003D407D"/>
    <w:rsid w:val="003D5551"/>
    <w:rsid w:val="003D5A32"/>
    <w:rsid w:val="003D5B1F"/>
    <w:rsid w:val="003D6B4E"/>
    <w:rsid w:val="003D7287"/>
    <w:rsid w:val="003D7E47"/>
    <w:rsid w:val="003E15FA"/>
    <w:rsid w:val="003E328E"/>
    <w:rsid w:val="003E389C"/>
    <w:rsid w:val="003E3DDB"/>
    <w:rsid w:val="003E3F73"/>
    <w:rsid w:val="003E4DB5"/>
    <w:rsid w:val="003E517C"/>
    <w:rsid w:val="003E55E4"/>
    <w:rsid w:val="003E6030"/>
    <w:rsid w:val="003E74E3"/>
    <w:rsid w:val="003E752F"/>
    <w:rsid w:val="003F05C7"/>
    <w:rsid w:val="003F149F"/>
    <w:rsid w:val="003F1BCB"/>
    <w:rsid w:val="003F22F0"/>
    <w:rsid w:val="003F2429"/>
    <w:rsid w:val="003F2CD4"/>
    <w:rsid w:val="003F3CDB"/>
    <w:rsid w:val="003F3DD6"/>
    <w:rsid w:val="003F6BBE"/>
    <w:rsid w:val="003F7F00"/>
    <w:rsid w:val="004000E8"/>
    <w:rsid w:val="0040036A"/>
    <w:rsid w:val="00402E2B"/>
    <w:rsid w:val="00402E87"/>
    <w:rsid w:val="0040372B"/>
    <w:rsid w:val="0040512B"/>
    <w:rsid w:val="00405B10"/>
    <w:rsid w:val="00405CA5"/>
    <w:rsid w:val="00406586"/>
    <w:rsid w:val="004068DC"/>
    <w:rsid w:val="00406987"/>
    <w:rsid w:val="00407CD3"/>
    <w:rsid w:val="0041010D"/>
    <w:rsid w:val="0041012F"/>
    <w:rsid w:val="00410134"/>
    <w:rsid w:val="0041066F"/>
    <w:rsid w:val="0041073D"/>
    <w:rsid w:val="00410B72"/>
    <w:rsid w:val="00410F18"/>
    <w:rsid w:val="0041112F"/>
    <w:rsid w:val="0041263E"/>
    <w:rsid w:val="0041285B"/>
    <w:rsid w:val="00413000"/>
    <w:rsid w:val="00413AAC"/>
    <w:rsid w:val="00414D9B"/>
    <w:rsid w:val="004153B5"/>
    <w:rsid w:val="0041581D"/>
    <w:rsid w:val="00416286"/>
    <w:rsid w:val="004162F1"/>
    <w:rsid w:val="00416B55"/>
    <w:rsid w:val="00416D92"/>
    <w:rsid w:val="00420C8F"/>
    <w:rsid w:val="00420FD1"/>
    <w:rsid w:val="00421105"/>
    <w:rsid w:val="00422051"/>
    <w:rsid w:val="00422A75"/>
    <w:rsid w:val="004230BD"/>
    <w:rsid w:val="00423187"/>
    <w:rsid w:val="004235EC"/>
    <w:rsid w:val="004242CA"/>
    <w:rsid w:val="004242F4"/>
    <w:rsid w:val="00424368"/>
    <w:rsid w:val="0042612B"/>
    <w:rsid w:val="00426367"/>
    <w:rsid w:val="00427248"/>
    <w:rsid w:val="004303C1"/>
    <w:rsid w:val="0043113F"/>
    <w:rsid w:val="00432EB9"/>
    <w:rsid w:val="00433DA2"/>
    <w:rsid w:val="004341F1"/>
    <w:rsid w:val="00435023"/>
    <w:rsid w:val="00435F55"/>
    <w:rsid w:val="00436E63"/>
    <w:rsid w:val="00437260"/>
    <w:rsid w:val="00437447"/>
    <w:rsid w:val="004379B7"/>
    <w:rsid w:val="00440B54"/>
    <w:rsid w:val="00441A92"/>
    <w:rsid w:val="0044448F"/>
    <w:rsid w:val="00444BEC"/>
    <w:rsid w:val="00444F56"/>
    <w:rsid w:val="004458EA"/>
    <w:rsid w:val="004459BD"/>
    <w:rsid w:val="00445CA2"/>
    <w:rsid w:val="00446142"/>
    <w:rsid w:val="00446193"/>
    <w:rsid w:val="004463BC"/>
    <w:rsid w:val="00446488"/>
    <w:rsid w:val="00447667"/>
    <w:rsid w:val="004517AA"/>
    <w:rsid w:val="00451CCE"/>
    <w:rsid w:val="00451F21"/>
    <w:rsid w:val="00452CAC"/>
    <w:rsid w:val="00453344"/>
    <w:rsid w:val="004534F9"/>
    <w:rsid w:val="0045362A"/>
    <w:rsid w:val="00454B96"/>
    <w:rsid w:val="0045638D"/>
    <w:rsid w:val="00457565"/>
    <w:rsid w:val="0045766F"/>
    <w:rsid w:val="00457B71"/>
    <w:rsid w:val="00457C2E"/>
    <w:rsid w:val="00460015"/>
    <w:rsid w:val="004600BC"/>
    <w:rsid w:val="00460136"/>
    <w:rsid w:val="00465773"/>
    <w:rsid w:val="00466490"/>
    <w:rsid w:val="004669E2"/>
    <w:rsid w:val="00470C31"/>
    <w:rsid w:val="0047120A"/>
    <w:rsid w:val="004734D0"/>
    <w:rsid w:val="00473C82"/>
    <w:rsid w:val="0047556B"/>
    <w:rsid w:val="00477645"/>
    <w:rsid w:val="00477768"/>
    <w:rsid w:val="00480EFA"/>
    <w:rsid w:val="00481C96"/>
    <w:rsid w:val="00481E62"/>
    <w:rsid w:val="004847DE"/>
    <w:rsid w:val="00484A5F"/>
    <w:rsid w:val="00485114"/>
    <w:rsid w:val="00486021"/>
    <w:rsid w:val="00486FAD"/>
    <w:rsid w:val="00487B27"/>
    <w:rsid w:val="0049078F"/>
    <w:rsid w:val="00490C07"/>
    <w:rsid w:val="004919FA"/>
    <w:rsid w:val="00492BC5"/>
    <w:rsid w:val="00492BEB"/>
    <w:rsid w:val="0049331D"/>
    <w:rsid w:val="004964F1"/>
    <w:rsid w:val="00497599"/>
    <w:rsid w:val="004976B9"/>
    <w:rsid w:val="004A078E"/>
    <w:rsid w:val="004A0C3A"/>
    <w:rsid w:val="004A1267"/>
    <w:rsid w:val="004A1612"/>
    <w:rsid w:val="004A1637"/>
    <w:rsid w:val="004A16BC"/>
    <w:rsid w:val="004A2B94"/>
    <w:rsid w:val="004A354A"/>
    <w:rsid w:val="004A4A46"/>
    <w:rsid w:val="004A4CBA"/>
    <w:rsid w:val="004A55C7"/>
    <w:rsid w:val="004A606E"/>
    <w:rsid w:val="004A666F"/>
    <w:rsid w:val="004A712C"/>
    <w:rsid w:val="004A738D"/>
    <w:rsid w:val="004A7BF4"/>
    <w:rsid w:val="004B0A5B"/>
    <w:rsid w:val="004B13A3"/>
    <w:rsid w:val="004B16EF"/>
    <w:rsid w:val="004B1942"/>
    <w:rsid w:val="004B2CCE"/>
    <w:rsid w:val="004B3747"/>
    <w:rsid w:val="004B3A20"/>
    <w:rsid w:val="004B4E25"/>
    <w:rsid w:val="004B5463"/>
    <w:rsid w:val="004B5FFC"/>
    <w:rsid w:val="004B724D"/>
    <w:rsid w:val="004B7C0C"/>
    <w:rsid w:val="004C05E8"/>
    <w:rsid w:val="004C1329"/>
    <w:rsid w:val="004C3898"/>
    <w:rsid w:val="004C3BC8"/>
    <w:rsid w:val="004C3FB9"/>
    <w:rsid w:val="004C43E6"/>
    <w:rsid w:val="004C5696"/>
    <w:rsid w:val="004C5D22"/>
    <w:rsid w:val="004C5E97"/>
    <w:rsid w:val="004C6850"/>
    <w:rsid w:val="004D0153"/>
    <w:rsid w:val="004D1E37"/>
    <w:rsid w:val="004D2B4C"/>
    <w:rsid w:val="004D36B1"/>
    <w:rsid w:val="004D4E2F"/>
    <w:rsid w:val="004D7BE0"/>
    <w:rsid w:val="004D7EBD"/>
    <w:rsid w:val="004E2040"/>
    <w:rsid w:val="004E2680"/>
    <w:rsid w:val="004E28F9"/>
    <w:rsid w:val="004E403E"/>
    <w:rsid w:val="004E4463"/>
    <w:rsid w:val="004E462E"/>
    <w:rsid w:val="004E4689"/>
    <w:rsid w:val="004E4E23"/>
    <w:rsid w:val="004E5323"/>
    <w:rsid w:val="004E56DC"/>
    <w:rsid w:val="004E6914"/>
    <w:rsid w:val="004E70D3"/>
    <w:rsid w:val="004E727C"/>
    <w:rsid w:val="004E76F4"/>
    <w:rsid w:val="004F00FB"/>
    <w:rsid w:val="004F0B4E"/>
    <w:rsid w:val="004F0B6C"/>
    <w:rsid w:val="004F2078"/>
    <w:rsid w:val="004F3222"/>
    <w:rsid w:val="004F3491"/>
    <w:rsid w:val="004F4286"/>
    <w:rsid w:val="004F4CD4"/>
    <w:rsid w:val="004F4DA3"/>
    <w:rsid w:val="004F522D"/>
    <w:rsid w:val="004F7286"/>
    <w:rsid w:val="004F7996"/>
    <w:rsid w:val="004F7F32"/>
    <w:rsid w:val="005002B3"/>
    <w:rsid w:val="0050064F"/>
    <w:rsid w:val="0050128F"/>
    <w:rsid w:val="00501BA1"/>
    <w:rsid w:val="00501BA8"/>
    <w:rsid w:val="00501D78"/>
    <w:rsid w:val="00502AD9"/>
    <w:rsid w:val="0050314A"/>
    <w:rsid w:val="0050350A"/>
    <w:rsid w:val="00503580"/>
    <w:rsid w:val="00505FE1"/>
    <w:rsid w:val="005062CA"/>
    <w:rsid w:val="00506557"/>
    <w:rsid w:val="0050677A"/>
    <w:rsid w:val="00506F3B"/>
    <w:rsid w:val="00507577"/>
    <w:rsid w:val="00510152"/>
    <w:rsid w:val="005106E1"/>
    <w:rsid w:val="005108D8"/>
    <w:rsid w:val="005116F9"/>
    <w:rsid w:val="005117B6"/>
    <w:rsid w:val="00511823"/>
    <w:rsid w:val="00511F70"/>
    <w:rsid w:val="00512514"/>
    <w:rsid w:val="00512F46"/>
    <w:rsid w:val="0051366D"/>
    <w:rsid w:val="00514254"/>
    <w:rsid w:val="00514584"/>
    <w:rsid w:val="005153A7"/>
    <w:rsid w:val="00515812"/>
    <w:rsid w:val="00517BA2"/>
    <w:rsid w:val="00517E00"/>
    <w:rsid w:val="005219CF"/>
    <w:rsid w:val="005220BD"/>
    <w:rsid w:val="00523004"/>
    <w:rsid w:val="00523118"/>
    <w:rsid w:val="00523A36"/>
    <w:rsid w:val="00525829"/>
    <w:rsid w:val="00530D15"/>
    <w:rsid w:val="0053226E"/>
    <w:rsid w:val="00532A8D"/>
    <w:rsid w:val="0053369A"/>
    <w:rsid w:val="00533F09"/>
    <w:rsid w:val="00534034"/>
    <w:rsid w:val="005343D4"/>
    <w:rsid w:val="00534B59"/>
    <w:rsid w:val="005351DE"/>
    <w:rsid w:val="0053620D"/>
    <w:rsid w:val="00536759"/>
    <w:rsid w:val="00536B4D"/>
    <w:rsid w:val="00537A5B"/>
    <w:rsid w:val="00537C62"/>
    <w:rsid w:val="00537E52"/>
    <w:rsid w:val="00540D5B"/>
    <w:rsid w:val="00543406"/>
    <w:rsid w:val="00544860"/>
    <w:rsid w:val="00545000"/>
    <w:rsid w:val="00546970"/>
    <w:rsid w:val="005470BE"/>
    <w:rsid w:val="005472FF"/>
    <w:rsid w:val="00547F4D"/>
    <w:rsid w:val="00550090"/>
    <w:rsid w:val="00550419"/>
    <w:rsid w:val="005512A4"/>
    <w:rsid w:val="00551AE3"/>
    <w:rsid w:val="005542E5"/>
    <w:rsid w:val="00554911"/>
    <w:rsid w:val="00554E19"/>
    <w:rsid w:val="0055680C"/>
    <w:rsid w:val="00557A7B"/>
    <w:rsid w:val="00557AC6"/>
    <w:rsid w:val="00557E37"/>
    <w:rsid w:val="005600D4"/>
    <w:rsid w:val="00560E81"/>
    <w:rsid w:val="0056121F"/>
    <w:rsid w:val="005634B2"/>
    <w:rsid w:val="00564713"/>
    <w:rsid w:val="005662F0"/>
    <w:rsid w:val="005671E4"/>
    <w:rsid w:val="005700E4"/>
    <w:rsid w:val="005714E1"/>
    <w:rsid w:val="00572505"/>
    <w:rsid w:val="00572653"/>
    <w:rsid w:val="00573F43"/>
    <w:rsid w:val="00575878"/>
    <w:rsid w:val="005770CA"/>
    <w:rsid w:val="00577547"/>
    <w:rsid w:val="00577987"/>
    <w:rsid w:val="00582148"/>
    <w:rsid w:val="00582809"/>
    <w:rsid w:val="00582A45"/>
    <w:rsid w:val="00582B4C"/>
    <w:rsid w:val="00582D4E"/>
    <w:rsid w:val="005839F3"/>
    <w:rsid w:val="00583A2B"/>
    <w:rsid w:val="0058421E"/>
    <w:rsid w:val="00586EC2"/>
    <w:rsid w:val="00587558"/>
    <w:rsid w:val="0058798C"/>
    <w:rsid w:val="005900FA"/>
    <w:rsid w:val="00590C0B"/>
    <w:rsid w:val="005935A4"/>
    <w:rsid w:val="00593DDA"/>
    <w:rsid w:val="005948C2"/>
    <w:rsid w:val="00595DCA"/>
    <w:rsid w:val="005969E1"/>
    <w:rsid w:val="0059779B"/>
    <w:rsid w:val="00597A4B"/>
    <w:rsid w:val="005A1078"/>
    <w:rsid w:val="005A143B"/>
    <w:rsid w:val="005A209A"/>
    <w:rsid w:val="005A2B57"/>
    <w:rsid w:val="005A3CC6"/>
    <w:rsid w:val="005A590E"/>
    <w:rsid w:val="005A5A57"/>
    <w:rsid w:val="005A5B72"/>
    <w:rsid w:val="005A662D"/>
    <w:rsid w:val="005A6676"/>
    <w:rsid w:val="005A70D5"/>
    <w:rsid w:val="005A71BB"/>
    <w:rsid w:val="005A727D"/>
    <w:rsid w:val="005A7863"/>
    <w:rsid w:val="005B0AA3"/>
    <w:rsid w:val="005B0B62"/>
    <w:rsid w:val="005B22CA"/>
    <w:rsid w:val="005B35D7"/>
    <w:rsid w:val="005B392A"/>
    <w:rsid w:val="005B3AA3"/>
    <w:rsid w:val="005B6D7F"/>
    <w:rsid w:val="005B6F83"/>
    <w:rsid w:val="005B77FC"/>
    <w:rsid w:val="005C1D9D"/>
    <w:rsid w:val="005C3770"/>
    <w:rsid w:val="005C39AF"/>
    <w:rsid w:val="005C4620"/>
    <w:rsid w:val="005C5751"/>
    <w:rsid w:val="005C5ABA"/>
    <w:rsid w:val="005C631B"/>
    <w:rsid w:val="005C69AC"/>
    <w:rsid w:val="005C74FB"/>
    <w:rsid w:val="005D0016"/>
    <w:rsid w:val="005D02C6"/>
    <w:rsid w:val="005D1602"/>
    <w:rsid w:val="005D2A19"/>
    <w:rsid w:val="005D597C"/>
    <w:rsid w:val="005D608B"/>
    <w:rsid w:val="005D7B27"/>
    <w:rsid w:val="005E2B06"/>
    <w:rsid w:val="005E385F"/>
    <w:rsid w:val="005E5B81"/>
    <w:rsid w:val="005E7422"/>
    <w:rsid w:val="005F1645"/>
    <w:rsid w:val="005F2CB1"/>
    <w:rsid w:val="005F2CBA"/>
    <w:rsid w:val="005F3025"/>
    <w:rsid w:val="005F4AEA"/>
    <w:rsid w:val="005F618C"/>
    <w:rsid w:val="005F6AB3"/>
    <w:rsid w:val="005F70BD"/>
    <w:rsid w:val="005F7F65"/>
    <w:rsid w:val="0060022E"/>
    <w:rsid w:val="0060180A"/>
    <w:rsid w:val="006019A8"/>
    <w:rsid w:val="0060283C"/>
    <w:rsid w:val="00603116"/>
    <w:rsid w:val="00604E31"/>
    <w:rsid w:val="00604F14"/>
    <w:rsid w:val="006053B9"/>
    <w:rsid w:val="00605CE5"/>
    <w:rsid w:val="00605F8D"/>
    <w:rsid w:val="00606132"/>
    <w:rsid w:val="0060682A"/>
    <w:rsid w:val="0060708B"/>
    <w:rsid w:val="00607252"/>
    <w:rsid w:val="00610BDC"/>
    <w:rsid w:val="00611B83"/>
    <w:rsid w:val="00612FEB"/>
    <w:rsid w:val="00613257"/>
    <w:rsid w:val="00613EF1"/>
    <w:rsid w:val="006145D7"/>
    <w:rsid w:val="00615E01"/>
    <w:rsid w:val="00617754"/>
    <w:rsid w:val="00620A71"/>
    <w:rsid w:val="00620D80"/>
    <w:rsid w:val="006212A9"/>
    <w:rsid w:val="00621333"/>
    <w:rsid w:val="006215C9"/>
    <w:rsid w:val="006234A6"/>
    <w:rsid w:val="00624A97"/>
    <w:rsid w:val="00625DA5"/>
    <w:rsid w:val="00626B23"/>
    <w:rsid w:val="00630001"/>
    <w:rsid w:val="00630900"/>
    <w:rsid w:val="006311B3"/>
    <w:rsid w:val="006318BB"/>
    <w:rsid w:val="00631EAD"/>
    <w:rsid w:val="0063284C"/>
    <w:rsid w:val="00633F1D"/>
    <w:rsid w:val="00634CFC"/>
    <w:rsid w:val="00635825"/>
    <w:rsid w:val="00636398"/>
    <w:rsid w:val="006368D3"/>
    <w:rsid w:val="00637390"/>
    <w:rsid w:val="006377EC"/>
    <w:rsid w:val="006409D4"/>
    <w:rsid w:val="0064151F"/>
    <w:rsid w:val="00641533"/>
    <w:rsid w:val="00641CE6"/>
    <w:rsid w:val="0064208D"/>
    <w:rsid w:val="00643475"/>
    <w:rsid w:val="0064396A"/>
    <w:rsid w:val="00643B69"/>
    <w:rsid w:val="00645DB4"/>
    <w:rsid w:val="0064624E"/>
    <w:rsid w:val="00650501"/>
    <w:rsid w:val="00650AB9"/>
    <w:rsid w:val="00650B71"/>
    <w:rsid w:val="00651DE9"/>
    <w:rsid w:val="00653204"/>
    <w:rsid w:val="006536DD"/>
    <w:rsid w:val="0065380B"/>
    <w:rsid w:val="00653C34"/>
    <w:rsid w:val="00653DF9"/>
    <w:rsid w:val="00655733"/>
    <w:rsid w:val="00655ACD"/>
    <w:rsid w:val="00655F10"/>
    <w:rsid w:val="00656041"/>
    <w:rsid w:val="00656A92"/>
    <w:rsid w:val="00656DDE"/>
    <w:rsid w:val="00657F7D"/>
    <w:rsid w:val="0066011D"/>
    <w:rsid w:val="00660551"/>
    <w:rsid w:val="0066072E"/>
    <w:rsid w:val="006607C0"/>
    <w:rsid w:val="006611E0"/>
    <w:rsid w:val="006613A6"/>
    <w:rsid w:val="00661E96"/>
    <w:rsid w:val="006627A2"/>
    <w:rsid w:val="006628D3"/>
    <w:rsid w:val="006633AF"/>
    <w:rsid w:val="006634E6"/>
    <w:rsid w:val="006655EE"/>
    <w:rsid w:val="00667154"/>
    <w:rsid w:val="00667EE7"/>
    <w:rsid w:val="006701EE"/>
    <w:rsid w:val="006703B5"/>
    <w:rsid w:val="00670922"/>
    <w:rsid w:val="00670BE1"/>
    <w:rsid w:val="006712A5"/>
    <w:rsid w:val="0067218F"/>
    <w:rsid w:val="006727B7"/>
    <w:rsid w:val="00672FA2"/>
    <w:rsid w:val="006732F6"/>
    <w:rsid w:val="006741F2"/>
    <w:rsid w:val="00674CC3"/>
    <w:rsid w:val="00675C72"/>
    <w:rsid w:val="00675DE3"/>
    <w:rsid w:val="006771F9"/>
    <w:rsid w:val="006776D7"/>
    <w:rsid w:val="00681003"/>
    <w:rsid w:val="006817C9"/>
    <w:rsid w:val="006821B7"/>
    <w:rsid w:val="006827C9"/>
    <w:rsid w:val="006827F3"/>
    <w:rsid w:val="00683ECE"/>
    <w:rsid w:val="006840F6"/>
    <w:rsid w:val="00686D25"/>
    <w:rsid w:val="00687802"/>
    <w:rsid w:val="006913D8"/>
    <w:rsid w:val="0069196C"/>
    <w:rsid w:val="00693C72"/>
    <w:rsid w:val="00693F9F"/>
    <w:rsid w:val="006941DB"/>
    <w:rsid w:val="00695D35"/>
    <w:rsid w:val="00695FC2"/>
    <w:rsid w:val="006967DA"/>
    <w:rsid w:val="00696949"/>
    <w:rsid w:val="00697052"/>
    <w:rsid w:val="00697AC4"/>
    <w:rsid w:val="00697B3D"/>
    <w:rsid w:val="00697FC2"/>
    <w:rsid w:val="006A0FFE"/>
    <w:rsid w:val="006A36C5"/>
    <w:rsid w:val="006A3827"/>
    <w:rsid w:val="006A3C0E"/>
    <w:rsid w:val="006A46FB"/>
    <w:rsid w:val="006A5E28"/>
    <w:rsid w:val="006A5E54"/>
    <w:rsid w:val="006A6218"/>
    <w:rsid w:val="006A697B"/>
    <w:rsid w:val="006A78A0"/>
    <w:rsid w:val="006A7920"/>
    <w:rsid w:val="006A7AFF"/>
    <w:rsid w:val="006B0E25"/>
    <w:rsid w:val="006B1816"/>
    <w:rsid w:val="006B1B90"/>
    <w:rsid w:val="006B2099"/>
    <w:rsid w:val="006B278E"/>
    <w:rsid w:val="006B2A5B"/>
    <w:rsid w:val="006B41DD"/>
    <w:rsid w:val="006B4AF7"/>
    <w:rsid w:val="006B50CF"/>
    <w:rsid w:val="006B5B0F"/>
    <w:rsid w:val="006C03B8"/>
    <w:rsid w:val="006C0867"/>
    <w:rsid w:val="006C2521"/>
    <w:rsid w:val="006C25A8"/>
    <w:rsid w:val="006C4083"/>
    <w:rsid w:val="006C44F5"/>
    <w:rsid w:val="006C4D86"/>
    <w:rsid w:val="006C54A3"/>
    <w:rsid w:val="006C5D1B"/>
    <w:rsid w:val="006C5EC9"/>
    <w:rsid w:val="006C6059"/>
    <w:rsid w:val="006C6293"/>
    <w:rsid w:val="006C6479"/>
    <w:rsid w:val="006C6E5F"/>
    <w:rsid w:val="006C7522"/>
    <w:rsid w:val="006C7CA7"/>
    <w:rsid w:val="006D0081"/>
    <w:rsid w:val="006D0F2D"/>
    <w:rsid w:val="006D3866"/>
    <w:rsid w:val="006D46B9"/>
    <w:rsid w:val="006D4C42"/>
    <w:rsid w:val="006D4E81"/>
    <w:rsid w:val="006D6554"/>
    <w:rsid w:val="006D6F08"/>
    <w:rsid w:val="006D6FB0"/>
    <w:rsid w:val="006D7BAB"/>
    <w:rsid w:val="006E028A"/>
    <w:rsid w:val="006E062C"/>
    <w:rsid w:val="006E10DE"/>
    <w:rsid w:val="006E149D"/>
    <w:rsid w:val="006E28B7"/>
    <w:rsid w:val="006E3310"/>
    <w:rsid w:val="006E4E39"/>
    <w:rsid w:val="006E4F77"/>
    <w:rsid w:val="006E565E"/>
    <w:rsid w:val="006E673D"/>
    <w:rsid w:val="006E685E"/>
    <w:rsid w:val="006E6BFF"/>
    <w:rsid w:val="006E7AA7"/>
    <w:rsid w:val="006E7D3B"/>
    <w:rsid w:val="006F0B5E"/>
    <w:rsid w:val="006F1B70"/>
    <w:rsid w:val="006F32FF"/>
    <w:rsid w:val="006F3322"/>
    <w:rsid w:val="006F341D"/>
    <w:rsid w:val="006F35E8"/>
    <w:rsid w:val="006F3CDE"/>
    <w:rsid w:val="006F47CE"/>
    <w:rsid w:val="006F4DFA"/>
    <w:rsid w:val="006F58D4"/>
    <w:rsid w:val="006F6FEE"/>
    <w:rsid w:val="0070104E"/>
    <w:rsid w:val="0070346E"/>
    <w:rsid w:val="00703FCB"/>
    <w:rsid w:val="00704B63"/>
    <w:rsid w:val="00704EDB"/>
    <w:rsid w:val="00704F27"/>
    <w:rsid w:val="00705C05"/>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6112"/>
    <w:rsid w:val="007179B4"/>
    <w:rsid w:val="00717EB4"/>
    <w:rsid w:val="00720A02"/>
    <w:rsid w:val="0072131A"/>
    <w:rsid w:val="00721CD5"/>
    <w:rsid w:val="00723025"/>
    <w:rsid w:val="0072462E"/>
    <w:rsid w:val="00724E39"/>
    <w:rsid w:val="00726797"/>
    <w:rsid w:val="00726EA6"/>
    <w:rsid w:val="00727208"/>
    <w:rsid w:val="00727680"/>
    <w:rsid w:val="007278AA"/>
    <w:rsid w:val="00727DA1"/>
    <w:rsid w:val="00732461"/>
    <w:rsid w:val="00732E54"/>
    <w:rsid w:val="00733442"/>
    <w:rsid w:val="007336CF"/>
    <w:rsid w:val="00733A65"/>
    <w:rsid w:val="00734152"/>
    <w:rsid w:val="007348B1"/>
    <w:rsid w:val="00734B8F"/>
    <w:rsid w:val="0073556A"/>
    <w:rsid w:val="0073620E"/>
    <w:rsid w:val="007362A6"/>
    <w:rsid w:val="00736D0B"/>
    <w:rsid w:val="00736D7D"/>
    <w:rsid w:val="0074042C"/>
    <w:rsid w:val="00740563"/>
    <w:rsid w:val="007409DE"/>
    <w:rsid w:val="00740E58"/>
    <w:rsid w:val="00741613"/>
    <w:rsid w:val="00741769"/>
    <w:rsid w:val="0074180E"/>
    <w:rsid w:val="00742745"/>
    <w:rsid w:val="007445A0"/>
    <w:rsid w:val="00745169"/>
    <w:rsid w:val="0074524B"/>
    <w:rsid w:val="007459B2"/>
    <w:rsid w:val="00747D58"/>
    <w:rsid w:val="00747D8B"/>
    <w:rsid w:val="007500DD"/>
    <w:rsid w:val="007503A7"/>
    <w:rsid w:val="00750596"/>
    <w:rsid w:val="00751228"/>
    <w:rsid w:val="007521F9"/>
    <w:rsid w:val="00753727"/>
    <w:rsid w:val="00753FA5"/>
    <w:rsid w:val="00754C0E"/>
    <w:rsid w:val="007571E1"/>
    <w:rsid w:val="00757779"/>
    <w:rsid w:val="00757FA1"/>
    <w:rsid w:val="00760325"/>
    <w:rsid w:val="007604B2"/>
    <w:rsid w:val="007609BB"/>
    <w:rsid w:val="0076330B"/>
    <w:rsid w:val="00764AAA"/>
    <w:rsid w:val="00765230"/>
    <w:rsid w:val="00765281"/>
    <w:rsid w:val="00766BAC"/>
    <w:rsid w:val="00766BAD"/>
    <w:rsid w:val="00766F9E"/>
    <w:rsid w:val="00767EB7"/>
    <w:rsid w:val="00770845"/>
    <w:rsid w:val="0077107F"/>
    <w:rsid w:val="00771B02"/>
    <w:rsid w:val="00771E58"/>
    <w:rsid w:val="00772B5C"/>
    <w:rsid w:val="007730BD"/>
    <w:rsid w:val="0077352B"/>
    <w:rsid w:val="0077372D"/>
    <w:rsid w:val="007755F2"/>
    <w:rsid w:val="00776971"/>
    <w:rsid w:val="007800BF"/>
    <w:rsid w:val="0078169E"/>
    <w:rsid w:val="0078177E"/>
    <w:rsid w:val="007824A5"/>
    <w:rsid w:val="0078304C"/>
    <w:rsid w:val="00783673"/>
    <w:rsid w:val="00783FD8"/>
    <w:rsid w:val="00785490"/>
    <w:rsid w:val="0078576E"/>
    <w:rsid w:val="007874C8"/>
    <w:rsid w:val="00787673"/>
    <w:rsid w:val="00790B2E"/>
    <w:rsid w:val="00791463"/>
    <w:rsid w:val="007919D9"/>
    <w:rsid w:val="00791A2B"/>
    <w:rsid w:val="00791F6A"/>
    <w:rsid w:val="007925EA"/>
    <w:rsid w:val="0079314D"/>
    <w:rsid w:val="00793CD8"/>
    <w:rsid w:val="00794249"/>
    <w:rsid w:val="007947F7"/>
    <w:rsid w:val="007948B1"/>
    <w:rsid w:val="00795C92"/>
    <w:rsid w:val="00796231"/>
    <w:rsid w:val="00796422"/>
    <w:rsid w:val="007A03F9"/>
    <w:rsid w:val="007A05BE"/>
    <w:rsid w:val="007A0C93"/>
    <w:rsid w:val="007A0D17"/>
    <w:rsid w:val="007A1CB3"/>
    <w:rsid w:val="007A2993"/>
    <w:rsid w:val="007A306F"/>
    <w:rsid w:val="007A43A6"/>
    <w:rsid w:val="007A48D5"/>
    <w:rsid w:val="007A4ADB"/>
    <w:rsid w:val="007A58A6"/>
    <w:rsid w:val="007B0C09"/>
    <w:rsid w:val="007B0F8D"/>
    <w:rsid w:val="007B13AF"/>
    <w:rsid w:val="007B1624"/>
    <w:rsid w:val="007B392D"/>
    <w:rsid w:val="007B3D2D"/>
    <w:rsid w:val="007B4300"/>
    <w:rsid w:val="007B4345"/>
    <w:rsid w:val="007B4452"/>
    <w:rsid w:val="007B4E73"/>
    <w:rsid w:val="007B4FB0"/>
    <w:rsid w:val="007B50AE"/>
    <w:rsid w:val="007B51DF"/>
    <w:rsid w:val="007B5794"/>
    <w:rsid w:val="007B7501"/>
    <w:rsid w:val="007C00F1"/>
    <w:rsid w:val="007C0555"/>
    <w:rsid w:val="007C05DD"/>
    <w:rsid w:val="007C1CE3"/>
    <w:rsid w:val="007C27B2"/>
    <w:rsid w:val="007C3084"/>
    <w:rsid w:val="007C32A2"/>
    <w:rsid w:val="007C3D18"/>
    <w:rsid w:val="007C4C4C"/>
    <w:rsid w:val="007C5666"/>
    <w:rsid w:val="007C57F2"/>
    <w:rsid w:val="007C60BF"/>
    <w:rsid w:val="007C6A07"/>
    <w:rsid w:val="007C75A1"/>
    <w:rsid w:val="007C77A5"/>
    <w:rsid w:val="007C79C3"/>
    <w:rsid w:val="007D04E5"/>
    <w:rsid w:val="007D2EC7"/>
    <w:rsid w:val="007D3DBE"/>
    <w:rsid w:val="007D51FF"/>
    <w:rsid w:val="007D5901"/>
    <w:rsid w:val="007D6032"/>
    <w:rsid w:val="007D7526"/>
    <w:rsid w:val="007D7B20"/>
    <w:rsid w:val="007D7BBB"/>
    <w:rsid w:val="007D7EB2"/>
    <w:rsid w:val="007E0151"/>
    <w:rsid w:val="007E0468"/>
    <w:rsid w:val="007E1645"/>
    <w:rsid w:val="007E1D80"/>
    <w:rsid w:val="007E4610"/>
    <w:rsid w:val="007E464E"/>
    <w:rsid w:val="007E4715"/>
    <w:rsid w:val="007E48BF"/>
    <w:rsid w:val="007E4DF5"/>
    <w:rsid w:val="007E505B"/>
    <w:rsid w:val="007E5A9A"/>
    <w:rsid w:val="007E7091"/>
    <w:rsid w:val="007F04DB"/>
    <w:rsid w:val="007F05A4"/>
    <w:rsid w:val="007F3704"/>
    <w:rsid w:val="007F4A0E"/>
    <w:rsid w:val="007F638C"/>
    <w:rsid w:val="00801906"/>
    <w:rsid w:val="00803FAE"/>
    <w:rsid w:val="008045E6"/>
    <w:rsid w:val="00804FF9"/>
    <w:rsid w:val="0080605F"/>
    <w:rsid w:val="00806432"/>
    <w:rsid w:val="0080689F"/>
    <w:rsid w:val="00807786"/>
    <w:rsid w:val="00810019"/>
    <w:rsid w:val="00810500"/>
    <w:rsid w:val="008105ED"/>
    <w:rsid w:val="00810CBD"/>
    <w:rsid w:val="008111DC"/>
    <w:rsid w:val="00811B8E"/>
    <w:rsid w:val="00811FCB"/>
    <w:rsid w:val="0081228E"/>
    <w:rsid w:val="00812522"/>
    <w:rsid w:val="00813032"/>
    <w:rsid w:val="00813EB9"/>
    <w:rsid w:val="008158D6"/>
    <w:rsid w:val="008168AC"/>
    <w:rsid w:val="00816B2B"/>
    <w:rsid w:val="00817196"/>
    <w:rsid w:val="008176E5"/>
    <w:rsid w:val="0081779D"/>
    <w:rsid w:val="00820235"/>
    <w:rsid w:val="0082058A"/>
    <w:rsid w:val="00820621"/>
    <w:rsid w:val="00820D02"/>
    <w:rsid w:val="0082220A"/>
    <w:rsid w:val="008225EB"/>
    <w:rsid w:val="008235DB"/>
    <w:rsid w:val="008241B1"/>
    <w:rsid w:val="00824502"/>
    <w:rsid w:val="00824AB4"/>
    <w:rsid w:val="00824FBB"/>
    <w:rsid w:val="00825251"/>
    <w:rsid w:val="00825C42"/>
    <w:rsid w:val="00825D25"/>
    <w:rsid w:val="00826B63"/>
    <w:rsid w:val="00826D2F"/>
    <w:rsid w:val="00827B50"/>
    <w:rsid w:val="00827D6F"/>
    <w:rsid w:val="00827E31"/>
    <w:rsid w:val="008304FA"/>
    <w:rsid w:val="00831510"/>
    <w:rsid w:val="0083154B"/>
    <w:rsid w:val="00832102"/>
    <w:rsid w:val="00832729"/>
    <w:rsid w:val="008329BC"/>
    <w:rsid w:val="008336EC"/>
    <w:rsid w:val="008339F0"/>
    <w:rsid w:val="00834A53"/>
    <w:rsid w:val="00835817"/>
    <w:rsid w:val="008365DC"/>
    <w:rsid w:val="008376AC"/>
    <w:rsid w:val="00837ABC"/>
    <w:rsid w:val="00841A51"/>
    <w:rsid w:val="00842185"/>
    <w:rsid w:val="008434D4"/>
    <w:rsid w:val="00843CE6"/>
    <w:rsid w:val="00843D7C"/>
    <w:rsid w:val="008444E8"/>
    <w:rsid w:val="00844E80"/>
    <w:rsid w:val="00846381"/>
    <w:rsid w:val="00846FE7"/>
    <w:rsid w:val="00847D78"/>
    <w:rsid w:val="00850560"/>
    <w:rsid w:val="008511C0"/>
    <w:rsid w:val="0085153C"/>
    <w:rsid w:val="00851CFD"/>
    <w:rsid w:val="00852623"/>
    <w:rsid w:val="0085272D"/>
    <w:rsid w:val="008529D0"/>
    <w:rsid w:val="00852B0F"/>
    <w:rsid w:val="00852C34"/>
    <w:rsid w:val="00854DA9"/>
    <w:rsid w:val="00856911"/>
    <w:rsid w:val="00857495"/>
    <w:rsid w:val="00860038"/>
    <w:rsid w:val="00860592"/>
    <w:rsid w:val="00861237"/>
    <w:rsid w:val="0086153C"/>
    <w:rsid w:val="00862D44"/>
    <w:rsid w:val="00863D23"/>
    <w:rsid w:val="0086446E"/>
    <w:rsid w:val="00864D0E"/>
    <w:rsid w:val="00864ED2"/>
    <w:rsid w:val="00866153"/>
    <w:rsid w:val="00867559"/>
    <w:rsid w:val="008677FD"/>
    <w:rsid w:val="00867F9F"/>
    <w:rsid w:val="0087050F"/>
    <w:rsid w:val="008706D4"/>
    <w:rsid w:val="008709D5"/>
    <w:rsid w:val="00870A35"/>
    <w:rsid w:val="00870B0E"/>
    <w:rsid w:val="00870D81"/>
    <w:rsid w:val="00870F8A"/>
    <w:rsid w:val="008712B5"/>
    <w:rsid w:val="0087140B"/>
    <w:rsid w:val="008719A4"/>
    <w:rsid w:val="00871D23"/>
    <w:rsid w:val="00871ED8"/>
    <w:rsid w:val="008730A7"/>
    <w:rsid w:val="008732C6"/>
    <w:rsid w:val="00874312"/>
    <w:rsid w:val="0087437C"/>
    <w:rsid w:val="00875CD7"/>
    <w:rsid w:val="00876B4D"/>
    <w:rsid w:val="00877F18"/>
    <w:rsid w:val="00880417"/>
    <w:rsid w:val="00880AEE"/>
    <w:rsid w:val="00880AFE"/>
    <w:rsid w:val="00880E01"/>
    <w:rsid w:val="008822DC"/>
    <w:rsid w:val="0088245B"/>
    <w:rsid w:val="0088367C"/>
    <w:rsid w:val="00883950"/>
    <w:rsid w:val="008846BA"/>
    <w:rsid w:val="00884871"/>
    <w:rsid w:val="00885146"/>
    <w:rsid w:val="00885D0D"/>
    <w:rsid w:val="00885F26"/>
    <w:rsid w:val="00887849"/>
    <w:rsid w:val="008901FC"/>
    <w:rsid w:val="008921F8"/>
    <w:rsid w:val="0089275B"/>
    <w:rsid w:val="00892B4D"/>
    <w:rsid w:val="00892EBC"/>
    <w:rsid w:val="0089314B"/>
    <w:rsid w:val="00893874"/>
    <w:rsid w:val="00894318"/>
    <w:rsid w:val="00894A88"/>
    <w:rsid w:val="00895317"/>
    <w:rsid w:val="00895386"/>
    <w:rsid w:val="00896812"/>
    <w:rsid w:val="0089694A"/>
    <w:rsid w:val="008A2165"/>
    <w:rsid w:val="008A21FF"/>
    <w:rsid w:val="008A2244"/>
    <w:rsid w:val="008A2BBF"/>
    <w:rsid w:val="008A2CE2"/>
    <w:rsid w:val="008A30AC"/>
    <w:rsid w:val="008A3D7E"/>
    <w:rsid w:val="008A406B"/>
    <w:rsid w:val="008A44B8"/>
    <w:rsid w:val="008A4A30"/>
    <w:rsid w:val="008A51A8"/>
    <w:rsid w:val="008A54C7"/>
    <w:rsid w:val="008A706C"/>
    <w:rsid w:val="008A7510"/>
    <w:rsid w:val="008A77D8"/>
    <w:rsid w:val="008A7F69"/>
    <w:rsid w:val="008B0483"/>
    <w:rsid w:val="008B057A"/>
    <w:rsid w:val="008B08FD"/>
    <w:rsid w:val="008B11CB"/>
    <w:rsid w:val="008B120C"/>
    <w:rsid w:val="008B1834"/>
    <w:rsid w:val="008B1B97"/>
    <w:rsid w:val="008B1EA5"/>
    <w:rsid w:val="008B3DEF"/>
    <w:rsid w:val="008B4DF7"/>
    <w:rsid w:val="008B51A0"/>
    <w:rsid w:val="008B592A"/>
    <w:rsid w:val="008B623C"/>
    <w:rsid w:val="008B77D6"/>
    <w:rsid w:val="008B7B5C"/>
    <w:rsid w:val="008B7F37"/>
    <w:rsid w:val="008C0C99"/>
    <w:rsid w:val="008C2017"/>
    <w:rsid w:val="008C35CB"/>
    <w:rsid w:val="008C4958"/>
    <w:rsid w:val="008C4BAA"/>
    <w:rsid w:val="008C6073"/>
    <w:rsid w:val="008C6AE8"/>
    <w:rsid w:val="008C6DF6"/>
    <w:rsid w:val="008C712B"/>
    <w:rsid w:val="008C73CC"/>
    <w:rsid w:val="008C7573"/>
    <w:rsid w:val="008C7C42"/>
    <w:rsid w:val="008D0B21"/>
    <w:rsid w:val="008D1223"/>
    <w:rsid w:val="008D2378"/>
    <w:rsid w:val="008D254C"/>
    <w:rsid w:val="008D2A8C"/>
    <w:rsid w:val="008D2FD7"/>
    <w:rsid w:val="008D34F1"/>
    <w:rsid w:val="008D39D8"/>
    <w:rsid w:val="008D3C7D"/>
    <w:rsid w:val="008D3E21"/>
    <w:rsid w:val="008D411A"/>
    <w:rsid w:val="008D4CC9"/>
    <w:rsid w:val="008D5148"/>
    <w:rsid w:val="008D6130"/>
    <w:rsid w:val="008D6D1A"/>
    <w:rsid w:val="008E065E"/>
    <w:rsid w:val="008E091C"/>
    <w:rsid w:val="008E0927"/>
    <w:rsid w:val="008E1909"/>
    <w:rsid w:val="008E1F2F"/>
    <w:rsid w:val="008E26D7"/>
    <w:rsid w:val="008E2C6B"/>
    <w:rsid w:val="008E37C3"/>
    <w:rsid w:val="008E3A89"/>
    <w:rsid w:val="008E4C64"/>
    <w:rsid w:val="008E4E4A"/>
    <w:rsid w:val="008E5725"/>
    <w:rsid w:val="008E5E93"/>
    <w:rsid w:val="008E5F84"/>
    <w:rsid w:val="008E795A"/>
    <w:rsid w:val="008E7CE7"/>
    <w:rsid w:val="008F0F69"/>
    <w:rsid w:val="008F0F88"/>
    <w:rsid w:val="008F1114"/>
    <w:rsid w:val="008F1EAB"/>
    <w:rsid w:val="008F33DC"/>
    <w:rsid w:val="008F3443"/>
    <w:rsid w:val="008F38D2"/>
    <w:rsid w:val="008F477F"/>
    <w:rsid w:val="008F582A"/>
    <w:rsid w:val="008F739D"/>
    <w:rsid w:val="00900AC2"/>
    <w:rsid w:val="00900BA6"/>
    <w:rsid w:val="00902350"/>
    <w:rsid w:val="0090251A"/>
    <w:rsid w:val="00902E44"/>
    <w:rsid w:val="0090336B"/>
    <w:rsid w:val="00903531"/>
    <w:rsid w:val="0090388F"/>
    <w:rsid w:val="00904BB6"/>
    <w:rsid w:val="009053AA"/>
    <w:rsid w:val="00906939"/>
    <w:rsid w:val="00906C03"/>
    <w:rsid w:val="00907817"/>
    <w:rsid w:val="00907D3E"/>
    <w:rsid w:val="00910271"/>
    <w:rsid w:val="009104E9"/>
    <w:rsid w:val="009106E8"/>
    <w:rsid w:val="00910B7D"/>
    <w:rsid w:val="00911C49"/>
    <w:rsid w:val="00911DFB"/>
    <w:rsid w:val="009139D9"/>
    <w:rsid w:val="00914267"/>
    <w:rsid w:val="00914AD8"/>
    <w:rsid w:val="00916079"/>
    <w:rsid w:val="00917CE9"/>
    <w:rsid w:val="009204FC"/>
    <w:rsid w:val="00920BF2"/>
    <w:rsid w:val="00922010"/>
    <w:rsid w:val="009225C8"/>
    <w:rsid w:val="00922D41"/>
    <w:rsid w:val="009231A7"/>
    <w:rsid w:val="00923954"/>
    <w:rsid w:val="00924297"/>
    <w:rsid w:val="00925FE5"/>
    <w:rsid w:val="00926A60"/>
    <w:rsid w:val="00926AE2"/>
    <w:rsid w:val="00926E5C"/>
    <w:rsid w:val="0093120E"/>
    <w:rsid w:val="0093184F"/>
    <w:rsid w:val="00931BD9"/>
    <w:rsid w:val="00932339"/>
    <w:rsid w:val="009324C4"/>
    <w:rsid w:val="0093300A"/>
    <w:rsid w:val="009333DE"/>
    <w:rsid w:val="00933FAD"/>
    <w:rsid w:val="0093509A"/>
    <w:rsid w:val="009368F3"/>
    <w:rsid w:val="00941636"/>
    <w:rsid w:val="00943742"/>
    <w:rsid w:val="009444E2"/>
    <w:rsid w:val="009457F3"/>
    <w:rsid w:val="00945AD8"/>
    <w:rsid w:val="00945C05"/>
    <w:rsid w:val="00946320"/>
    <w:rsid w:val="00946816"/>
    <w:rsid w:val="00946945"/>
    <w:rsid w:val="00947713"/>
    <w:rsid w:val="00947B1B"/>
    <w:rsid w:val="009500AC"/>
    <w:rsid w:val="0095039F"/>
    <w:rsid w:val="00950DE7"/>
    <w:rsid w:val="00951D65"/>
    <w:rsid w:val="00952B06"/>
    <w:rsid w:val="00952BDE"/>
    <w:rsid w:val="009532EF"/>
    <w:rsid w:val="00953920"/>
    <w:rsid w:val="00953D47"/>
    <w:rsid w:val="00955ABF"/>
    <w:rsid w:val="00955D07"/>
    <w:rsid w:val="00955D2D"/>
    <w:rsid w:val="0095681E"/>
    <w:rsid w:val="009569CD"/>
    <w:rsid w:val="009572D4"/>
    <w:rsid w:val="009574AA"/>
    <w:rsid w:val="00961921"/>
    <w:rsid w:val="009620C1"/>
    <w:rsid w:val="0096281A"/>
    <w:rsid w:val="0096430A"/>
    <w:rsid w:val="0096454F"/>
    <w:rsid w:val="00964669"/>
    <w:rsid w:val="009650A5"/>
    <w:rsid w:val="0096554B"/>
    <w:rsid w:val="0096584A"/>
    <w:rsid w:val="00966A5B"/>
    <w:rsid w:val="00967071"/>
    <w:rsid w:val="00967E60"/>
    <w:rsid w:val="00971195"/>
    <w:rsid w:val="00971F08"/>
    <w:rsid w:val="00972781"/>
    <w:rsid w:val="00972A2D"/>
    <w:rsid w:val="009741A6"/>
    <w:rsid w:val="009741DD"/>
    <w:rsid w:val="009752AC"/>
    <w:rsid w:val="00975CFC"/>
    <w:rsid w:val="0097603D"/>
    <w:rsid w:val="009763C0"/>
    <w:rsid w:val="0097650D"/>
    <w:rsid w:val="00976949"/>
    <w:rsid w:val="00976D44"/>
    <w:rsid w:val="009775E7"/>
    <w:rsid w:val="00977AAD"/>
    <w:rsid w:val="00977BBD"/>
    <w:rsid w:val="00977F02"/>
    <w:rsid w:val="0098017F"/>
    <w:rsid w:val="00980477"/>
    <w:rsid w:val="00981D34"/>
    <w:rsid w:val="00982010"/>
    <w:rsid w:val="009823E4"/>
    <w:rsid w:val="009831A4"/>
    <w:rsid w:val="00985253"/>
    <w:rsid w:val="009853B3"/>
    <w:rsid w:val="0098541B"/>
    <w:rsid w:val="00986C22"/>
    <w:rsid w:val="00986E8C"/>
    <w:rsid w:val="00990630"/>
    <w:rsid w:val="00991761"/>
    <w:rsid w:val="00993016"/>
    <w:rsid w:val="0099323E"/>
    <w:rsid w:val="0099342D"/>
    <w:rsid w:val="00994939"/>
    <w:rsid w:val="00994DCA"/>
    <w:rsid w:val="009959F4"/>
    <w:rsid w:val="009960EC"/>
    <w:rsid w:val="00996717"/>
    <w:rsid w:val="00996B5E"/>
    <w:rsid w:val="00996FC4"/>
    <w:rsid w:val="009970DD"/>
    <w:rsid w:val="009971F7"/>
    <w:rsid w:val="0099785E"/>
    <w:rsid w:val="009A0FBA"/>
    <w:rsid w:val="009A1601"/>
    <w:rsid w:val="009A2EA4"/>
    <w:rsid w:val="009A3DAF"/>
    <w:rsid w:val="009A462D"/>
    <w:rsid w:val="009A54F4"/>
    <w:rsid w:val="009A554F"/>
    <w:rsid w:val="009A59B1"/>
    <w:rsid w:val="009A5CA8"/>
    <w:rsid w:val="009A5CBA"/>
    <w:rsid w:val="009A5EE3"/>
    <w:rsid w:val="009A795B"/>
    <w:rsid w:val="009A7BE3"/>
    <w:rsid w:val="009A7F9C"/>
    <w:rsid w:val="009B1E27"/>
    <w:rsid w:val="009B1F30"/>
    <w:rsid w:val="009B3AC2"/>
    <w:rsid w:val="009B4DF4"/>
    <w:rsid w:val="009B52AB"/>
    <w:rsid w:val="009B5550"/>
    <w:rsid w:val="009B564E"/>
    <w:rsid w:val="009B5F26"/>
    <w:rsid w:val="009B64E5"/>
    <w:rsid w:val="009B6D4E"/>
    <w:rsid w:val="009B7B8B"/>
    <w:rsid w:val="009B7E87"/>
    <w:rsid w:val="009C1852"/>
    <w:rsid w:val="009C27DB"/>
    <w:rsid w:val="009C371F"/>
    <w:rsid w:val="009C403E"/>
    <w:rsid w:val="009C579C"/>
    <w:rsid w:val="009C6E42"/>
    <w:rsid w:val="009D153D"/>
    <w:rsid w:val="009D4FF0"/>
    <w:rsid w:val="009D6768"/>
    <w:rsid w:val="009D703C"/>
    <w:rsid w:val="009D718F"/>
    <w:rsid w:val="009D7352"/>
    <w:rsid w:val="009D7968"/>
    <w:rsid w:val="009D7B32"/>
    <w:rsid w:val="009E068F"/>
    <w:rsid w:val="009E0693"/>
    <w:rsid w:val="009E092A"/>
    <w:rsid w:val="009E14E0"/>
    <w:rsid w:val="009E2F78"/>
    <w:rsid w:val="009E310F"/>
    <w:rsid w:val="009E35DB"/>
    <w:rsid w:val="009E46D6"/>
    <w:rsid w:val="009E47A3"/>
    <w:rsid w:val="009E49F3"/>
    <w:rsid w:val="009E58B6"/>
    <w:rsid w:val="009E5A32"/>
    <w:rsid w:val="009E5B02"/>
    <w:rsid w:val="009E6108"/>
    <w:rsid w:val="009E623C"/>
    <w:rsid w:val="009E6F8A"/>
    <w:rsid w:val="009E7206"/>
    <w:rsid w:val="009E7A12"/>
    <w:rsid w:val="009E7D04"/>
    <w:rsid w:val="009F07EF"/>
    <w:rsid w:val="009F08F3"/>
    <w:rsid w:val="009F344F"/>
    <w:rsid w:val="009F3913"/>
    <w:rsid w:val="009F3E52"/>
    <w:rsid w:val="009F4FCB"/>
    <w:rsid w:val="009F67B0"/>
    <w:rsid w:val="009F6B83"/>
    <w:rsid w:val="009F7299"/>
    <w:rsid w:val="009F73AB"/>
    <w:rsid w:val="009F77FD"/>
    <w:rsid w:val="009F7F3C"/>
    <w:rsid w:val="00A014F6"/>
    <w:rsid w:val="00A01595"/>
    <w:rsid w:val="00A0171B"/>
    <w:rsid w:val="00A01867"/>
    <w:rsid w:val="00A01E18"/>
    <w:rsid w:val="00A0209B"/>
    <w:rsid w:val="00A0338D"/>
    <w:rsid w:val="00A037C1"/>
    <w:rsid w:val="00A03AF3"/>
    <w:rsid w:val="00A048A8"/>
    <w:rsid w:val="00A048AF"/>
    <w:rsid w:val="00A04F49"/>
    <w:rsid w:val="00A051DC"/>
    <w:rsid w:val="00A05FB3"/>
    <w:rsid w:val="00A06E33"/>
    <w:rsid w:val="00A0774C"/>
    <w:rsid w:val="00A0779B"/>
    <w:rsid w:val="00A13A63"/>
    <w:rsid w:val="00A13E54"/>
    <w:rsid w:val="00A13F66"/>
    <w:rsid w:val="00A143AB"/>
    <w:rsid w:val="00A16C65"/>
    <w:rsid w:val="00A17358"/>
    <w:rsid w:val="00A17F63"/>
    <w:rsid w:val="00A206B1"/>
    <w:rsid w:val="00A217EB"/>
    <w:rsid w:val="00A2193B"/>
    <w:rsid w:val="00A22892"/>
    <w:rsid w:val="00A22C4E"/>
    <w:rsid w:val="00A23011"/>
    <w:rsid w:val="00A2351A"/>
    <w:rsid w:val="00A24F75"/>
    <w:rsid w:val="00A25E0B"/>
    <w:rsid w:val="00A26275"/>
    <w:rsid w:val="00A264A9"/>
    <w:rsid w:val="00A26C40"/>
    <w:rsid w:val="00A26DAD"/>
    <w:rsid w:val="00A2768C"/>
    <w:rsid w:val="00A27785"/>
    <w:rsid w:val="00A30187"/>
    <w:rsid w:val="00A31C47"/>
    <w:rsid w:val="00A331A2"/>
    <w:rsid w:val="00A33A9F"/>
    <w:rsid w:val="00A34010"/>
    <w:rsid w:val="00A3448A"/>
    <w:rsid w:val="00A344FC"/>
    <w:rsid w:val="00A36297"/>
    <w:rsid w:val="00A364F9"/>
    <w:rsid w:val="00A36AD2"/>
    <w:rsid w:val="00A372FA"/>
    <w:rsid w:val="00A41E2B"/>
    <w:rsid w:val="00A42076"/>
    <w:rsid w:val="00A422F1"/>
    <w:rsid w:val="00A4457E"/>
    <w:rsid w:val="00A451FB"/>
    <w:rsid w:val="00A45B74"/>
    <w:rsid w:val="00A46D4D"/>
    <w:rsid w:val="00A47D1D"/>
    <w:rsid w:val="00A5088E"/>
    <w:rsid w:val="00A510A1"/>
    <w:rsid w:val="00A5169F"/>
    <w:rsid w:val="00A52474"/>
    <w:rsid w:val="00A52E1D"/>
    <w:rsid w:val="00A52EED"/>
    <w:rsid w:val="00A53CDA"/>
    <w:rsid w:val="00A54098"/>
    <w:rsid w:val="00A54FC9"/>
    <w:rsid w:val="00A55070"/>
    <w:rsid w:val="00A55277"/>
    <w:rsid w:val="00A56AD3"/>
    <w:rsid w:val="00A602F5"/>
    <w:rsid w:val="00A60728"/>
    <w:rsid w:val="00A613C7"/>
    <w:rsid w:val="00A61499"/>
    <w:rsid w:val="00A62A77"/>
    <w:rsid w:val="00A62C26"/>
    <w:rsid w:val="00A62FDB"/>
    <w:rsid w:val="00A63483"/>
    <w:rsid w:val="00A64904"/>
    <w:rsid w:val="00A657D7"/>
    <w:rsid w:val="00A660AC"/>
    <w:rsid w:val="00A66628"/>
    <w:rsid w:val="00A671E4"/>
    <w:rsid w:val="00A67E6C"/>
    <w:rsid w:val="00A703F5"/>
    <w:rsid w:val="00A70B63"/>
    <w:rsid w:val="00A70C53"/>
    <w:rsid w:val="00A71A8C"/>
    <w:rsid w:val="00A71B99"/>
    <w:rsid w:val="00A71EFD"/>
    <w:rsid w:val="00A739D0"/>
    <w:rsid w:val="00A75561"/>
    <w:rsid w:val="00A761D4"/>
    <w:rsid w:val="00A77EC4"/>
    <w:rsid w:val="00A8027E"/>
    <w:rsid w:val="00A804A2"/>
    <w:rsid w:val="00A8064E"/>
    <w:rsid w:val="00A80698"/>
    <w:rsid w:val="00A81608"/>
    <w:rsid w:val="00A81815"/>
    <w:rsid w:val="00A833E2"/>
    <w:rsid w:val="00A83C1E"/>
    <w:rsid w:val="00A83D44"/>
    <w:rsid w:val="00A84B7F"/>
    <w:rsid w:val="00A84FF9"/>
    <w:rsid w:val="00A85954"/>
    <w:rsid w:val="00A867DF"/>
    <w:rsid w:val="00A86988"/>
    <w:rsid w:val="00A91E57"/>
    <w:rsid w:val="00A92879"/>
    <w:rsid w:val="00A9297F"/>
    <w:rsid w:val="00A93C95"/>
    <w:rsid w:val="00A93D54"/>
    <w:rsid w:val="00A93D5D"/>
    <w:rsid w:val="00A9442A"/>
    <w:rsid w:val="00A94CB4"/>
    <w:rsid w:val="00A958F1"/>
    <w:rsid w:val="00A97B90"/>
    <w:rsid w:val="00AA016F"/>
    <w:rsid w:val="00AA1BF4"/>
    <w:rsid w:val="00AA1ED6"/>
    <w:rsid w:val="00AA51D6"/>
    <w:rsid w:val="00AA580F"/>
    <w:rsid w:val="00AA641C"/>
    <w:rsid w:val="00AA6B12"/>
    <w:rsid w:val="00AA6E06"/>
    <w:rsid w:val="00AA7574"/>
    <w:rsid w:val="00AB0BC8"/>
    <w:rsid w:val="00AB11CA"/>
    <w:rsid w:val="00AB14D9"/>
    <w:rsid w:val="00AB4257"/>
    <w:rsid w:val="00AB4933"/>
    <w:rsid w:val="00AB4AB8"/>
    <w:rsid w:val="00AB4EE6"/>
    <w:rsid w:val="00AB5212"/>
    <w:rsid w:val="00AB655E"/>
    <w:rsid w:val="00AC007F"/>
    <w:rsid w:val="00AC102F"/>
    <w:rsid w:val="00AC292F"/>
    <w:rsid w:val="00AC2985"/>
    <w:rsid w:val="00AC2ECD"/>
    <w:rsid w:val="00AC3075"/>
    <w:rsid w:val="00AC3119"/>
    <w:rsid w:val="00AC34FD"/>
    <w:rsid w:val="00AC461F"/>
    <w:rsid w:val="00AC49FB"/>
    <w:rsid w:val="00AC517B"/>
    <w:rsid w:val="00AC5A10"/>
    <w:rsid w:val="00AC6E87"/>
    <w:rsid w:val="00AC7968"/>
    <w:rsid w:val="00AC7D6B"/>
    <w:rsid w:val="00AD02BA"/>
    <w:rsid w:val="00AD0AA3"/>
    <w:rsid w:val="00AD0EF7"/>
    <w:rsid w:val="00AD173E"/>
    <w:rsid w:val="00AD1905"/>
    <w:rsid w:val="00AD1920"/>
    <w:rsid w:val="00AD20CA"/>
    <w:rsid w:val="00AD3F94"/>
    <w:rsid w:val="00AD4A5A"/>
    <w:rsid w:val="00AD533B"/>
    <w:rsid w:val="00AD6DAA"/>
    <w:rsid w:val="00AD70F8"/>
    <w:rsid w:val="00AD7293"/>
    <w:rsid w:val="00AD7A54"/>
    <w:rsid w:val="00AE0BAD"/>
    <w:rsid w:val="00AE2241"/>
    <w:rsid w:val="00AE27AC"/>
    <w:rsid w:val="00AE2834"/>
    <w:rsid w:val="00AE40E0"/>
    <w:rsid w:val="00AE4D0A"/>
    <w:rsid w:val="00AE4DBA"/>
    <w:rsid w:val="00AE4E63"/>
    <w:rsid w:val="00AE4F07"/>
    <w:rsid w:val="00AE4FA7"/>
    <w:rsid w:val="00AE5B31"/>
    <w:rsid w:val="00AE5D67"/>
    <w:rsid w:val="00AE700E"/>
    <w:rsid w:val="00AE774F"/>
    <w:rsid w:val="00AE79C1"/>
    <w:rsid w:val="00AF0643"/>
    <w:rsid w:val="00AF1C5D"/>
    <w:rsid w:val="00AF2B4E"/>
    <w:rsid w:val="00AF2D35"/>
    <w:rsid w:val="00AF3893"/>
    <w:rsid w:val="00AF3A30"/>
    <w:rsid w:val="00AF3BBA"/>
    <w:rsid w:val="00AF42D7"/>
    <w:rsid w:val="00AF66F2"/>
    <w:rsid w:val="00AF7D28"/>
    <w:rsid w:val="00B006FE"/>
    <w:rsid w:val="00B00719"/>
    <w:rsid w:val="00B007CB"/>
    <w:rsid w:val="00B01040"/>
    <w:rsid w:val="00B01548"/>
    <w:rsid w:val="00B01C82"/>
    <w:rsid w:val="00B02AA9"/>
    <w:rsid w:val="00B02FA3"/>
    <w:rsid w:val="00B037D9"/>
    <w:rsid w:val="00B03BE4"/>
    <w:rsid w:val="00B04ECE"/>
    <w:rsid w:val="00B05084"/>
    <w:rsid w:val="00B05569"/>
    <w:rsid w:val="00B0590B"/>
    <w:rsid w:val="00B061F1"/>
    <w:rsid w:val="00B068EA"/>
    <w:rsid w:val="00B07611"/>
    <w:rsid w:val="00B07728"/>
    <w:rsid w:val="00B07AD4"/>
    <w:rsid w:val="00B07E80"/>
    <w:rsid w:val="00B10474"/>
    <w:rsid w:val="00B106AC"/>
    <w:rsid w:val="00B106C5"/>
    <w:rsid w:val="00B1086F"/>
    <w:rsid w:val="00B117F7"/>
    <w:rsid w:val="00B1180F"/>
    <w:rsid w:val="00B11AE2"/>
    <w:rsid w:val="00B11E6F"/>
    <w:rsid w:val="00B12B4F"/>
    <w:rsid w:val="00B13C40"/>
    <w:rsid w:val="00B150CC"/>
    <w:rsid w:val="00B157F9"/>
    <w:rsid w:val="00B15B80"/>
    <w:rsid w:val="00B16564"/>
    <w:rsid w:val="00B20256"/>
    <w:rsid w:val="00B20D09"/>
    <w:rsid w:val="00B22672"/>
    <w:rsid w:val="00B22714"/>
    <w:rsid w:val="00B22DF3"/>
    <w:rsid w:val="00B23AB3"/>
    <w:rsid w:val="00B24B14"/>
    <w:rsid w:val="00B24C10"/>
    <w:rsid w:val="00B25054"/>
    <w:rsid w:val="00B26381"/>
    <w:rsid w:val="00B2763F"/>
    <w:rsid w:val="00B27913"/>
    <w:rsid w:val="00B27AAC"/>
    <w:rsid w:val="00B304F3"/>
    <w:rsid w:val="00B30929"/>
    <w:rsid w:val="00B313F5"/>
    <w:rsid w:val="00B316B5"/>
    <w:rsid w:val="00B326EB"/>
    <w:rsid w:val="00B32D8F"/>
    <w:rsid w:val="00B34B67"/>
    <w:rsid w:val="00B35D74"/>
    <w:rsid w:val="00B372AA"/>
    <w:rsid w:val="00B3769A"/>
    <w:rsid w:val="00B40445"/>
    <w:rsid w:val="00B40BEF"/>
    <w:rsid w:val="00B41888"/>
    <w:rsid w:val="00B41F50"/>
    <w:rsid w:val="00B43955"/>
    <w:rsid w:val="00B44091"/>
    <w:rsid w:val="00B44A13"/>
    <w:rsid w:val="00B451D1"/>
    <w:rsid w:val="00B457B1"/>
    <w:rsid w:val="00B45A52"/>
    <w:rsid w:val="00B46175"/>
    <w:rsid w:val="00B50E87"/>
    <w:rsid w:val="00B522B8"/>
    <w:rsid w:val="00B526EA"/>
    <w:rsid w:val="00B52800"/>
    <w:rsid w:val="00B52B7A"/>
    <w:rsid w:val="00B532C2"/>
    <w:rsid w:val="00B536A4"/>
    <w:rsid w:val="00B54065"/>
    <w:rsid w:val="00B54CBB"/>
    <w:rsid w:val="00B55F74"/>
    <w:rsid w:val="00B569A5"/>
    <w:rsid w:val="00B56E45"/>
    <w:rsid w:val="00B56E5F"/>
    <w:rsid w:val="00B5773C"/>
    <w:rsid w:val="00B57BEB"/>
    <w:rsid w:val="00B57F16"/>
    <w:rsid w:val="00B611A7"/>
    <w:rsid w:val="00B61483"/>
    <w:rsid w:val="00B6188F"/>
    <w:rsid w:val="00B61F66"/>
    <w:rsid w:val="00B62183"/>
    <w:rsid w:val="00B62E63"/>
    <w:rsid w:val="00B637B4"/>
    <w:rsid w:val="00B63B10"/>
    <w:rsid w:val="00B6434E"/>
    <w:rsid w:val="00B64E19"/>
    <w:rsid w:val="00B652CC"/>
    <w:rsid w:val="00B664C7"/>
    <w:rsid w:val="00B70020"/>
    <w:rsid w:val="00B702D1"/>
    <w:rsid w:val="00B7128F"/>
    <w:rsid w:val="00B73003"/>
    <w:rsid w:val="00B739F6"/>
    <w:rsid w:val="00B74458"/>
    <w:rsid w:val="00B761C9"/>
    <w:rsid w:val="00B769FA"/>
    <w:rsid w:val="00B76E37"/>
    <w:rsid w:val="00B809A2"/>
    <w:rsid w:val="00B81A6C"/>
    <w:rsid w:val="00B82FB7"/>
    <w:rsid w:val="00B8349B"/>
    <w:rsid w:val="00B839C6"/>
    <w:rsid w:val="00B83CC1"/>
    <w:rsid w:val="00B8462F"/>
    <w:rsid w:val="00B85571"/>
    <w:rsid w:val="00B855D3"/>
    <w:rsid w:val="00B85629"/>
    <w:rsid w:val="00B8585F"/>
    <w:rsid w:val="00B85DE5"/>
    <w:rsid w:val="00B866DD"/>
    <w:rsid w:val="00B86B33"/>
    <w:rsid w:val="00B907A8"/>
    <w:rsid w:val="00B90F73"/>
    <w:rsid w:val="00B91111"/>
    <w:rsid w:val="00B93B59"/>
    <w:rsid w:val="00B9406A"/>
    <w:rsid w:val="00B944AF"/>
    <w:rsid w:val="00B95F47"/>
    <w:rsid w:val="00B97752"/>
    <w:rsid w:val="00BA0D92"/>
    <w:rsid w:val="00BA0EF0"/>
    <w:rsid w:val="00BA1F1F"/>
    <w:rsid w:val="00BA21A0"/>
    <w:rsid w:val="00BA2280"/>
    <w:rsid w:val="00BA229A"/>
    <w:rsid w:val="00BA2A08"/>
    <w:rsid w:val="00BA349E"/>
    <w:rsid w:val="00BA54E2"/>
    <w:rsid w:val="00BA5629"/>
    <w:rsid w:val="00BA56D2"/>
    <w:rsid w:val="00BA6C78"/>
    <w:rsid w:val="00BA726E"/>
    <w:rsid w:val="00BA76E0"/>
    <w:rsid w:val="00BB1E78"/>
    <w:rsid w:val="00BB2A25"/>
    <w:rsid w:val="00BB300A"/>
    <w:rsid w:val="00BB3089"/>
    <w:rsid w:val="00BB3CCE"/>
    <w:rsid w:val="00BB44F2"/>
    <w:rsid w:val="00BB51E9"/>
    <w:rsid w:val="00BB595C"/>
    <w:rsid w:val="00BB662F"/>
    <w:rsid w:val="00BB7061"/>
    <w:rsid w:val="00BB7524"/>
    <w:rsid w:val="00BB7554"/>
    <w:rsid w:val="00BC0015"/>
    <w:rsid w:val="00BC0FDC"/>
    <w:rsid w:val="00BC13A7"/>
    <w:rsid w:val="00BC1FB0"/>
    <w:rsid w:val="00BC3053"/>
    <w:rsid w:val="00BC3170"/>
    <w:rsid w:val="00BC344C"/>
    <w:rsid w:val="00BC46AD"/>
    <w:rsid w:val="00BC477A"/>
    <w:rsid w:val="00BC4D2E"/>
    <w:rsid w:val="00BC776C"/>
    <w:rsid w:val="00BD1A01"/>
    <w:rsid w:val="00BD36FB"/>
    <w:rsid w:val="00BD47D8"/>
    <w:rsid w:val="00BD48AC"/>
    <w:rsid w:val="00BD4DC1"/>
    <w:rsid w:val="00BD54B0"/>
    <w:rsid w:val="00BD5F1A"/>
    <w:rsid w:val="00BD60B6"/>
    <w:rsid w:val="00BD6866"/>
    <w:rsid w:val="00BD6A0E"/>
    <w:rsid w:val="00BE002F"/>
    <w:rsid w:val="00BE0235"/>
    <w:rsid w:val="00BE1234"/>
    <w:rsid w:val="00BE156C"/>
    <w:rsid w:val="00BE156E"/>
    <w:rsid w:val="00BE2FA6"/>
    <w:rsid w:val="00BE333F"/>
    <w:rsid w:val="00BE50A5"/>
    <w:rsid w:val="00BE6A1B"/>
    <w:rsid w:val="00BE6E81"/>
    <w:rsid w:val="00BE7406"/>
    <w:rsid w:val="00BE7603"/>
    <w:rsid w:val="00BF1987"/>
    <w:rsid w:val="00BF1E64"/>
    <w:rsid w:val="00BF22F9"/>
    <w:rsid w:val="00BF3279"/>
    <w:rsid w:val="00BF74C7"/>
    <w:rsid w:val="00C00B4E"/>
    <w:rsid w:val="00C015F1"/>
    <w:rsid w:val="00C01F33"/>
    <w:rsid w:val="00C02247"/>
    <w:rsid w:val="00C02CC6"/>
    <w:rsid w:val="00C02E6F"/>
    <w:rsid w:val="00C033DE"/>
    <w:rsid w:val="00C040F5"/>
    <w:rsid w:val="00C040F7"/>
    <w:rsid w:val="00C041B0"/>
    <w:rsid w:val="00C0442F"/>
    <w:rsid w:val="00C044AB"/>
    <w:rsid w:val="00C050A3"/>
    <w:rsid w:val="00C05706"/>
    <w:rsid w:val="00C058F0"/>
    <w:rsid w:val="00C07377"/>
    <w:rsid w:val="00C07DE7"/>
    <w:rsid w:val="00C102E0"/>
    <w:rsid w:val="00C10478"/>
    <w:rsid w:val="00C10492"/>
    <w:rsid w:val="00C105B9"/>
    <w:rsid w:val="00C12107"/>
    <w:rsid w:val="00C128D0"/>
    <w:rsid w:val="00C14D4B"/>
    <w:rsid w:val="00C154BB"/>
    <w:rsid w:val="00C15ED5"/>
    <w:rsid w:val="00C16751"/>
    <w:rsid w:val="00C16A3F"/>
    <w:rsid w:val="00C20AFD"/>
    <w:rsid w:val="00C20E27"/>
    <w:rsid w:val="00C22808"/>
    <w:rsid w:val="00C229B1"/>
    <w:rsid w:val="00C23DB3"/>
    <w:rsid w:val="00C24B7B"/>
    <w:rsid w:val="00C2509B"/>
    <w:rsid w:val="00C27240"/>
    <w:rsid w:val="00C279B5"/>
    <w:rsid w:val="00C27C45"/>
    <w:rsid w:val="00C308CA"/>
    <w:rsid w:val="00C32768"/>
    <w:rsid w:val="00C3443F"/>
    <w:rsid w:val="00C349B5"/>
    <w:rsid w:val="00C34B30"/>
    <w:rsid w:val="00C34B51"/>
    <w:rsid w:val="00C3638F"/>
    <w:rsid w:val="00C36425"/>
    <w:rsid w:val="00C3719D"/>
    <w:rsid w:val="00C40DC8"/>
    <w:rsid w:val="00C410C3"/>
    <w:rsid w:val="00C4177F"/>
    <w:rsid w:val="00C4329E"/>
    <w:rsid w:val="00C43D62"/>
    <w:rsid w:val="00C452EE"/>
    <w:rsid w:val="00C45AB0"/>
    <w:rsid w:val="00C45F43"/>
    <w:rsid w:val="00C46EC3"/>
    <w:rsid w:val="00C500E4"/>
    <w:rsid w:val="00C51090"/>
    <w:rsid w:val="00C51F99"/>
    <w:rsid w:val="00C53141"/>
    <w:rsid w:val="00C53477"/>
    <w:rsid w:val="00C54995"/>
    <w:rsid w:val="00C54D41"/>
    <w:rsid w:val="00C60511"/>
    <w:rsid w:val="00C60783"/>
    <w:rsid w:val="00C60F1F"/>
    <w:rsid w:val="00C60FFD"/>
    <w:rsid w:val="00C64672"/>
    <w:rsid w:val="00C64696"/>
    <w:rsid w:val="00C65463"/>
    <w:rsid w:val="00C657F3"/>
    <w:rsid w:val="00C66087"/>
    <w:rsid w:val="00C662F1"/>
    <w:rsid w:val="00C67E2E"/>
    <w:rsid w:val="00C70697"/>
    <w:rsid w:val="00C72EF4"/>
    <w:rsid w:val="00C74552"/>
    <w:rsid w:val="00C758B0"/>
    <w:rsid w:val="00C75D2F"/>
    <w:rsid w:val="00C7663B"/>
    <w:rsid w:val="00C767BE"/>
    <w:rsid w:val="00C76E3C"/>
    <w:rsid w:val="00C8066D"/>
    <w:rsid w:val="00C80DF2"/>
    <w:rsid w:val="00C81568"/>
    <w:rsid w:val="00C81D3E"/>
    <w:rsid w:val="00C82F70"/>
    <w:rsid w:val="00C83077"/>
    <w:rsid w:val="00C83C04"/>
    <w:rsid w:val="00C83E0B"/>
    <w:rsid w:val="00C8579C"/>
    <w:rsid w:val="00C9027A"/>
    <w:rsid w:val="00C905A8"/>
    <w:rsid w:val="00C9068E"/>
    <w:rsid w:val="00C92331"/>
    <w:rsid w:val="00C937FE"/>
    <w:rsid w:val="00C938DE"/>
    <w:rsid w:val="00C93C4B"/>
    <w:rsid w:val="00C944AB"/>
    <w:rsid w:val="00C949AD"/>
    <w:rsid w:val="00C94D44"/>
    <w:rsid w:val="00C950F2"/>
    <w:rsid w:val="00C953B7"/>
    <w:rsid w:val="00C95B40"/>
    <w:rsid w:val="00C968BE"/>
    <w:rsid w:val="00C971B3"/>
    <w:rsid w:val="00C97920"/>
    <w:rsid w:val="00C979E2"/>
    <w:rsid w:val="00CA1ED8"/>
    <w:rsid w:val="00CA23B2"/>
    <w:rsid w:val="00CA39EF"/>
    <w:rsid w:val="00CA40B1"/>
    <w:rsid w:val="00CA633D"/>
    <w:rsid w:val="00CA7570"/>
    <w:rsid w:val="00CA7B8F"/>
    <w:rsid w:val="00CA7E7B"/>
    <w:rsid w:val="00CB138E"/>
    <w:rsid w:val="00CB1F14"/>
    <w:rsid w:val="00CB1F63"/>
    <w:rsid w:val="00CB38FD"/>
    <w:rsid w:val="00CB3AEC"/>
    <w:rsid w:val="00CB6630"/>
    <w:rsid w:val="00CB7170"/>
    <w:rsid w:val="00CB7E00"/>
    <w:rsid w:val="00CB7F4D"/>
    <w:rsid w:val="00CC040E"/>
    <w:rsid w:val="00CC0812"/>
    <w:rsid w:val="00CC111F"/>
    <w:rsid w:val="00CC1934"/>
    <w:rsid w:val="00CC1E9B"/>
    <w:rsid w:val="00CC2011"/>
    <w:rsid w:val="00CC2A10"/>
    <w:rsid w:val="00CC301F"/>
    <w:rsid w:val="00CC3EA0"/>
    <w:rsid w:val="00CC4769"/>
    <w:rsid w:val="00CC4FDA"/>
    <w:rsid w:val="00CC7B45"/>
    <w:rsid w:val="00CD0F2C"/>
    <w:rsid w:val="00CD1188"/>
    <w:rsid w:val="00CD14BB"/>
    <w:rsid w:val="00CD216B"/>
    <w:rsid w:val="00CD2ED1"/>
    <w:rsid w:val="00CD337B"/>
    <w:rsid w:val="00CD48DB"/>
    <w:rsid w:val="00CD5024"/>
    <w:rsid w:val="00CD771C"/>
    <w:rsid w:val="00CE0424"/>
    <w:rsid w:val="00CE08FE"/>
    <w:rsid w:val="00CE1F5A"/>
    <w:rsid w:val="00CE2579"/>
    <w:rsid w:val="00CE5A3C"/>
    <w:rsid w:val="00CE6886"/>
    <w:rsid w:val="00CE7561"/>
    <w:rsid w:val="00CE7D3D"/>
    <w:rsid w:val="00CF0820"/>
    <w:rsid w:val="00CF0AC0"/>
    <w:rsid w:val="00CF1354"/>
    <w:rsid w:val="00CF2F0C"/>
    <w:rsid w:val="00CF30BF"/>
    <w:rsid w:val="00CF3B1F"/>
    <w:rsid w:val="00CF3B2A"/>
    <w:rsid w:val="00CF3BF6"/>
    <w:rsid w:val="00CF55B2"/>
    <w:rsid w:val="00CF580A"/>
    <w:rsid w:val="00CF625B"/>
    <w:rsid w:val="00CF687E"/>
    <w:rsid w:val="00CF76A6"/>
    <w:rsid w:val="00CF7DE0"/>
    <w:rsid w:val="00CF7E1C"/>
    <w:rsid w:val="00D0111C"/>
    <w:rsid w:val="00D01140"/>
    <w:rsid w:val="00D01CD1"/>
    <w:rsid w:val="00D02C02"/>
    <w:rsid w:val="00D0349B"/>
    <w:rsid w:val="00D03ADC"/>
    <w:rsid w:val="00D03DD8"/>
    <w:rsid w:val="00D07618"/>
    <w:rsid w:val="00D079DD"/>
    <w:rsid w:val="00D07CC3"/>
    <w:rsid w:val="00D10249"/>
    <w:rsid w:val="00D10325"/>
    <w:rsid w:val="00D10DF7"/>
    <w:rsid w:val="00D10F4C"/>
    <w:rsid w:val="00D115C3"/>
    <w:rsid w:val="00D11897"/>
    <w:rsid w:val="00D11EE4"/>
    <w:rsid w:val="00D13135"/>
    <w:rsid w:val="00D132AF"/>
    <w:rsid w:val="00D13E4E"/>
    <w:rsid w:val="00D13FF2"/>
    <w:rsid w:val="00D14F66"/>
    <w:rsid w:val="00D15BD6"/>
    <w:rsid w:val="00D161D4"/>
    <w:rsid w:val="00D162B0"/>
    <w:rsid w:val="00D16732"/>
    <w:rsid w:val="00D17520"/>
    <w:rsid w:val="00D207D5"/>
    <w:rsid w:val="00D2302A"/>
    <w:rsid w:val="00D239A7"/>
    <w:rsid w:val="00D23F47"/>
    <w:rsid w:val="00D241B9"/>
    <w:rsid w:val="00D249E5"/>
    <w:rsid w:val="00D260D0"/>
    <w:rsid w:val="00D2693E"/>
    <w:rsid w:val="00D26E35"/>
    <w:rsid w:val="00D27758"/>
    <w:rsid w:val="00D27E8A"/>
    <w:rsid w:val="00D30B74"/>
    <w:rsid w:val="00D32351"/>
    <w:rsid w:val="00D35E9F"/>
    <w:rsid w:val="00D368E0"/>
    <w:rsid w:val="00D36A5A"/>
    <w:rsid w:val="00D36E71"/>
    <w:rsid w:val="00D3715D"/>
    <w:rsid w:val="00D371F7"/>
    <w:rsid w:val="00D37C85"/>
    <w:rsid w:val="00D37D87"/>
    <w:rsid w:val="00D40B33"/>
    <w:rsid w:val="00D41149"/>
    <w:rsid w:val="00D41872"/>
    <w:rsid w:val="00D42755"/>
    <w:rsid w:val="00D4318F"/>
    <w:rsid w:val="00D436EF"/>
    <w:rsid w:val="00D438BF"/>
    <w:rsid w:val="00D440F8"/>
    <w:rsid w:val="00D44C6D"/>
    <w:rsid w:val="00D46FE0"/>
    <w:rsid w:val="00D4750E"/>
    <w:rsid w:val="00D502E6"/>
    <w:rsid w:val="00D50BA5"/>
    <w:rsid w:val="00D50F97"/>
    <w:rsid w:val="00D516F5"/>
    <w:rsid w:val="00D546FF"/>
    <w:rsid w:val="00D54DAA"/>
    <w:rsid w:val="00D54F2F"/>
    <w:rsid w:val="00D5560A"/>
    <w:rsid w:val="00D55AD5"/>
    <w:rsid w:val="00D576CA"/>
    <w:rsid w:val="00D603E7"/>
    <w:rsid w:val="00D61AF5"/>
    <w:rsid w:val="00D625FA"/>
    <w:rsid w:val="00D62EAE"/>
    <w:rsid w:val="00D63393"/>
    <w:rsid w:val="00D651D5"/>
    <w:rsid w:val="00D652B5"/>
    <w:rsid w:val="00D66155"/>
    <w:rsid w:val="00D66777"/>
    <w:rsid w:val="00D6745A"/>
    <w:rsid w:val="00D708B0"/>
    <w:rsid w:val="00D72A2A"/>
    <w:rsid w:val="00D74030"/>
    <w:rsid w:val="00D74631"/>
    <w:rsid w:val="00D76BE5"/>
    <w:rsid w:val="00D77B04"/>
    <w:rsid w:val="00D77B1D"/>
    <w:rsid w:val="00D8021F"/>
    <w:rsid w:val="00D80383"/>
    <w:rsid w:val="00D8171D"/>
    <w:rsid w:val="00D81899"/>
    <w:rsid w:val="00D823C6"/>
    <w:rsid w:val="00D84AEC"/>
    <w:rsid w:val="00D85944"/>
    <w:rsid w:val="00D86CA3"/>
    <w:rsid w:val="00D871CE"/>
    <w:rsid w:val="00D8791A"/>
    <w:rsid w:val="00D9196D"/>
    <w:rsid w:val="00D9199F"/>
    <w:rsid w:val="00D92710"/>
    <w:rsid w:val="00D92982"/>
    <w:rsid w:val="00D929E2"/>
    <w:rsid w:val="00D96ABF"/>
    <w:rsid w:val="00DA0616"/>
    <w:rsid w:val="00DA2BAA"/>
    <w:rsid w:val="00DA305E"/>
    <w:rsid w:val="00DA3671"/>
    <w:rsid w:val="00DA3BC1"/>
    <w:rsid w:val="00DA3C8A"/>
    <w:rsid w:val="00DA5417"/>
    <w:rsid w:val="00DA54A3"/>
    <w:rsid w:val="00DA56E8"/>
    <w:rsid w:val="00DA7591"/>
    <w:rsid w:val="00DA75D1"/>
    <w:rsid w:val="00DB0183"/>
    <w:rsid w:val="00DB0A9F"/>
    <w:rsid w:val="00DB1333"/>
    <w:rsid w:val="00DB377D"/>
    <w:rsid w:val="00DB4F3D"/>
    <w:rsid w:val="00DB52C3"/>
    <w:rsid w:val="00DC0605"/>
    <w:rsid w:val="00DC157D"/>
    <w:rsid w:val="00DC2D36"/>
    <w:rsid w:val="00DC31C5"/>
    <w:rsid w:val="00DC34D0"/>
    <w:rsid w:val="00DC49FC"/>
    <w:rsid w:val="00DC53EF"/>
    <w:rsid w:val="00DD09EE"/>
    <w:rsid w:val="00DD1AE5"/>
    <w:rsid w:val="00DD2053"/>
    <w:rsid w:val="00DD2537"/>
    <w:rsid w:val="00DD2880"/>
    <w:rsid w:val="00DD28DA"/>
    <w:rsid w:val="00DD2D67"/>
    <w:rsid w:val="00DD3605"/>
    <w:rsid w:val="00DD3AA0"/>
    <w:rsid w:val="00DD3E15"/>
    <w:rsid w:val="00DD7128"/>
    <w:rsid w:val="00DD7870"/>
    <w:rsid w:val="00DE07B5"/>
    <w:rsid w:val="00DE1B12"/>
    <w:rsid w:val="00DE1F1F"/>
    <w:rsid w:val="00DE332E"/>
    <w:rsid w:val="00DE4360"/>
    <w:rsid w:val="00DE45EC"/>
    <w:rsid w:val="00DE53D0"/>
    <w:rsid w:val="00DE5608"/>
    <w:rsid w:val="00DE58D0"/>
    <w:rsid w:val="00DE61E0"/>
    <w:rsid w:val="00DE654F"/>
    <w:rsid w:val="00DE7B3B"/>
    <w:rsid w:val="00DE7C3F"/>
    <w:rsid w:val="00DF09C7"/>
    <w:rsid w:val="00DF0B6E"/>
    <w:rsid w:val="00DF13A0"/>
    <w:rsid w:val="00DF14F1"/>
    <w:rsid w:val="00DF15E0"/>
    <w:rsid w:val="00DF1E4F"/>
    <w:rsid w:val="00DF2709"/>
    <w:rsid w:val="00DF36DC"/>
    <w:rsid w:val="00DF37A0"/>
    <w:rsid w:val="00DF71A0"/>
    <w:rsid w:val="00DF7876"/>
    <w:rsid w:val="00DF7888"/>
    <w:rsid w:val="00DF7F8F"/>
    <w:rsid w:val="00E00BC4"/>
    <w:rsid w:val="00E034F7"/>
    <w:rsid w:val="00E03687"/>
    <w:rsid w:val="00E04029"/>
    <w:rsid w:val="00E05D37"/>
    <w:rsid w:val="00E110E7"/>
    <w:rsid w:val="00E11174"/>
    <w:rsid w:val="00E11B08"/>
    <w:rsid w:val="00E11B20"/>
    <w:rsid w:val="00E123D9"/>
    <w:rsid w:val="00E12AF1"/>
    <w:rsid w:val="00E14F5A"/>
    <w:rsid w:val="00E179FC"/>
    <w:rsid w:val="00E17F36"/>
    <w:rsid w:val="00E17FA2"/>
    <w:rsid w:val="00E21E7E"/>
    <w:rsid w:val="00E22330"/>
    <w:rsid w:val="00E2361A"/>
    <w:rsid w:val="00E245C6"/>
    <w:rsid w:val="00E26900"/>
    <w:rsid w:val="00E26FAE"/>
    <w:rsid w:val="00E304B6"/>
    <w:rsid w:val="00E30B5A"/>
    <w:rsid w:val="00E30E1A"/>
    <w:rsid w:val="00E3123D"/>
    <w:rsid w:val="00E31461"/>
    <w:rsid w:val="00E31D43"/>
    <w:rsid w:val="00E32608"/>
    <w:rsid w:val="00E3348A"/>
    <w:rsid w:val="00E34188"/>
    <w:rsid w:val="00E34B6E"/>
    <w:rsid w:val="00E35559"/>
    <w:rsid w:val="00E35780"/>
    <w:rsid w:val="00E3589D"/>
    <w:rsid w:val="00E3621F"/>
    <w:rsid w:val="00E367AA"/>
    <w:rsid w:val="00E36AFB"/>
    <w:rsid w:val="00E3723A"/>
    <w:rsid w:val="00E37860"/>
    <w:rsid w:val="00E402BC"/>
    <w:rsid w:val="00E40BAE"/>
    <w:rsid w:val="00E421F7"/>
    <w:rsid w:val="00E4251A"/>
    <w:rsid w:val="00E42636"/>
    <w:rsid w:val="00E42FD6"/>
    <w:rsid w:val="00E4304A"/>
    <w:rsid w:val="00E446F1"/>
    <w:rsid w:val="00E4509D"/>
    <w:rsid w:val="00E45E59"/>
    <w:rsid w:val="00E45EAB"/>
    <w:rsid w:val="00E46886"/>
    <w:rsid w:val="00E469DB"/>
    <w:rsid w:val="00E473D7"/>
    <w:rsid w:val="00E47AEF"/>
    <w:rsid w:val="00E47C4D"/>
    <w:rsid w:val="00E521B4"/>
    <w:rsid w:val="00E534B8"/>
    <w:rsid w:val="00E53B75"/>
    <w:rsid w:val="00E54C10"/>
    <w:rsid w:val="00E54E3B"/>
    <w:rsid w:val="00E56D2A"/>
    <w:rsid w:val="00E57417"/>
    <w:rsid w:val="00E57565"/>
    <w:rsid w:val="00E60D2B"/>
    <w:rsid w:val="00E621CF"/>
    <w:rsid w:val="00E6254A"/>
    <w:rsid w:val="00E62D8C"/>
    <w:rsid w:val="00E634CC"/>
    <w:rsid w:val="00E63838"/>
    <w:rsid w:val="00E6427A"/>
    <w:rsid w:val="00E64434"/>
    <w:rsid w:val="00E64872"/>
    <w:rsid w:val="00E64D84"/>
    <w:rsid w:val="00E65154"/>
    <w:rsid w:val="00E660D3"/>
    <w:rsid w:val="00E66530"/>
    <w:rsid w:val="00E67310"/>
    <w:rsid w:val="00E67C51"/>
    <w:rsid w:val="00E72EFC"/>
    <w:rsid w:val="00E73D53"/>
    <w:rsid w:val="00E740B8"/>
    <w:rsid w:val="00E745CF"/>
    <w:rsid w:val="00E757BD"/>
    <w:rsid w:val="00E758EC"/>
    <w:rsid w:val="00E75A80"/>
    <w:rsid w:val="00E75DC3"/>
    <w:rsid w:val="00E80F9D"/>
    <w:rsid w:val="00E8196C"/>
    <w:rsid w:val="00E8234C"/>
    <w:rsid w:val="00E83AA9"/>
    <w:rsid w:val="00E84F72"/>
    <w:rsid w:val="00E85928"/>
    <w:rsid w:val="00E86855"/>
    <w:rsid w:val="00E8686D"/>
    <w:rsid w:val="00E87822"/>
    <w:rsid w:val="00E9012D"/>
    <w:rsid w:val="00E90395"/>
    <w:rsid w:val="00E90E49"/>
    <w:rsid w:val="00E917F9"/>
    <w:rsid w:val="00E9207B"/>
    <w:rsid w:val="00E9291C"/>
    <w:rsid w:val="00E92E68"/>
    <w:rsid w:val="00E93606"/>
    <w:rsid w:val="00E93FFE"/>
    <w:rsid w:val="00E9422F"/>
    <w:rsid w:val="00E94A6C"/>
    <w:rsid w:val="00E94C5F"/>
    <w:rsid w:val="00E94F8A"/>
    <w:rsid w:val="00E97BF2"/>
    <w:rsid w:val="00EA0387"/>
    <w:rsid w:val="00EA0561"/>
    <w:rsid w:val="00EA09BE"/>
    <w:rsid w:val="00EA4224"/>
    <w:rsid w:val="00EA4EFD"/>
    <w:rsid w:val="00EA5B0D"/>
    <w:rsid w:val="00EA7A41"/>
    <w:rsid w:val="00EB077B"/>
    <w:rsid w:val="00EB258A"/>
    <w:rsid w:val="00EB37EE"/>
    <w:rsid w:val="00EB3991"/>
    <w:rsid w:val="00EB3E88"/>
    <w:rsid w:val="00EB4AD4"/>
    <w:rsid w:val="00EB4EA2"/>
    <w:rsid w:val="00EB512F"/>
    <w:rsid w:val="00EB749C"/>
    <w:rsid w:val="00EB7EEB"/>
    <w:rsid w:val="00EC0BDE"/>
    <w:rsid w:val="00EC1075"/>
    <w:rsid w:val="00EC1F75"/>
    <w:rsid w:val="00EC26E1"/>
    <w:rsid w:val="00EC27C6"/>
    <w:rsid w:val="00EC2E84"/>
    <w:rsid w:val="00EC4207"/>
    <w:rsid w:val="00EC4503"/>
    <w:rsid w:val="00EC46F6"/>
    <w:rsid w:val="00EC5653"/>
    <w:rsid w:val="00EC71CE"/>
    <w:rsid w:val="00EC73DB"/>
    <w:rsid w:val="00EC7640"/>
    <w:rsid w:val="00EC7FDB"/>
    <w:rsid w:val="00ED1006"/>
    <w:rsid w:val="00ED2023"/>
    <w:rsid w:val="00ED45D9"/>
    <w:rsid w:val="00ED50C4"/>
    <w:rsid w:val="00ED616B"/>
    <w:rsid w:val="00ED690A"/>
    <w:rsid w:val="00ED7EB0"/>
    <w:rsid w:val="00EE0B09"/>
    <w:rsid w:val="00EE168B"/>
    <w:rsid w:val="00EE1C54"/>
    <w:rsid w:val="00EE2B48"/>
    <w:rsid w:val="00EE2EFC"/>
    <w:rsid w:val="00EE34DF"/>
    <w:rsid w:val="00EE3CFC"/>
    <w:rsid w:val="00EE3DAD"/>
    <w:rsid w:val="00EE64B0"/>
    <w:rsid w:val="00EE7673"/>
    <w:rsid w:val="00EE7BE7"/>
    <w:rsid w:val="00EE7C9E"/>
    <w:rsid w:val="00EF0AF8"/>
    <w:rsid w:val="00EF0DB4"/>
    <w:rsid w:val="00EF0FE5"/>
    <w:rsid w:val="00EF18FE"/>
    <w:rsid w:val="00EF4007"/>
    <w:rsid w:val="00EF4176"/>
    <w:rsid w:val="00EF5706"/>
    <w:rsid w:val="00EF5787"/>
    <w:rsid w:val="00EF60D0"/>
    <w:rsid w:val="00EF73ED"/>
    <w:rsid w:val="00EF7DBD"/>
    <w:rsid w:val="00F0528D"/>
    <w:rsid w:val="00F059C9"/>
    <w:rsid w:val="00F0619A"/>
    <w:rsid w:val="00F06716"/>
    <w:rsid w:val="00F06C67"/>
    <w:rsid w:val="00F06DFD"/>
    <w:rsid w:val="00F071D1"/>
    <w:rsid w:val="00F07533"/>
    <w:rsid w:val="00F10629"/>
    <w:rsid w:val="00F10F37"/>
    <w:rsid w:val="00F154BD"/>
    <w:rsid w:val="00F15FA5"/>
    <w:rsid w:val="00F16192"/>
    <w:rsid w:val="00F209B7"/>
    <w:rsid w:val="00F213FD"/>
    <w:rsid w:val="00F21B86"/>
    <w:rsid w:val="00F230D4"/>
    <w:rsid w:val="00F2376F"/>
    <w:rsid w:val="00F2393B"/>
    <w:rsid w:val="00F243D8"/>
    <w:rsid w:val="00F24ABA"/>
    <w:rsid w:val="00F24EF6"/>
    <w:rsid w:val="00F2610C"/>
    <w:rsid w:val="00F26724"/>
    <w:rsid w:val="00F27899"/>
    <w:rsid w:val="00F27BBE"/>
    <w:rsid w:val="00F30828"/>
    <w:rsid w:val="00F31348"/>
    <w:rsid w:val="00F313D6"/>
    <w:rsid w:val="00F315F8"/>
    <w:rsid w:val="00F31941"/>
    <w:rsid w:val="00F32E0C"/>
    <w:rsid w:val="00F33124"/>
    <w:rsid w:val="00F33643"/>
    <w:rsid w:val="00F3392E"/>
    <w:rsid w:val="00F34AA6"/>
    <w:rsid w:val="00F34B57"/>
    <w:rsid w:val="00F36D6E"/>
    <w:rsid w:val="00F408C3"/>
    <w:rsid w:val="00F40F0C"/>
    <w:rsid w:val="00F41DE7"/>
    <w:rsid w:val="00F41F1B"/>
    <w:rsid w:val="00F426CF"/>
    <w:rsid w:val="00F42E1F"/>
    <w:rsid w:val="00F4508E"/>
    <w:rsid w:val="00F45410"/>
    <w:rsid w:val="00F458D7"/>
    <w:rsid w:val="00F47314"/>
    <w:rsid w:val="00F4766C"/>
    <w:rsid w:val="00F5047E"/>
    <w:rsid w:val="00F507A8"/>
    <w:rsid w:val="00F507D1"/>
    <w:rsid w:val="00F519CE"/>
    <w:rsid w:val="00F51ADA"/>
    <w:rsid w:val="00F51DCC"/>
    <w:rsid w:val="00F520C0"/>
    <w:rsid w:val="00F52DAD"/>
    <w:rsid w:val="00F542B7"/>
    <w:rsid w:val="00F555BE"/>
    <w:rsid w:val="00F567AC"/>
    <w:rsid w:val="00F607C5"/>
    <w:rsid w:val="00F60DEA"/>
    <w:rsid w:val="00F61509"/>
    <w:rsid w:val="00F61521"/>
    <w:rsid w:val="00F61C8F"/>
    <w:rsid w:val="00F629CC"/>
    <w:rsid w:val="00F629D1"/>
    <w:rsid w:val="00F62AEC"/>
    <w:rsid w:val="00F62CFE"/>
    <w:rsid w:val="00F6302A"/>
    <w:rsid w:val="00F64527"/>
    <w:rsid w:val="00F6488B"/>
    <w:rsid w:val="00F64C2B"/>
    <w:rsid w:val="00F64E08"/>
    <w:rsid w:val="00F64F2F"/>
    <w:rsid w:val="00F651BE"/>
    <w:rsid w:val="00F65461"/>
    <w:rsid w:val="00F65FB4"/>
    <w:rsid w:val="00F67F53"/>
    <w:rsid w:val="00F702A8"/>
    <w:rsid w:val="00F703BE"/>
    <w:rsid w:val="00F711AA"/>
    <w:rsid w:val="00F7138E"/>
    <w:rsid w:val="00F71F69"/>
    <w:rsid w:val="00F72B72"/>
    <w:rsid w:val="00F74BAB"/>
    <w:rsid w:val="00F74BB9"/>
    <w:rsid w:val="00F75332"/>
    <w:rsid w:val="00F75582"/>
    <w:rsid w:val="00F76B4D"/>
    <w:rsid w:val="00F76D42"/>
    <w:rsid w:val="00F76EFA"/>
    <w:rsid w:val="00F77282"/>
    <w:rsid w:val="00F77DF0"/>
    <w:rsid w:val="00F80029"/>
    <w:rsid w:val="00F80105"/>
    <w:rsid w:val="00F804BE"/>
    <w:rsid w:val="00F80A3B"/>
    <w:rsid w:val="00F80F39"/>
    <w:rsid w:val="00F81722"/>
    <w:rsid w:val="00F817CE"/>
    <w:rsid w:val="00F826FE"/>
    <w:rsid w:val="00F8456C"/>
    <w:rsid w:val="00F847B5"/>
    <w:rsid w:val="00F8576D"/>
    <w:rsid w:val="00F859D8"/>
    <w:rsid w:val="00F868F5"/>
    <w:rsid w:val="00F86AAD"/>
    <w:rsid w:val="00F87EBD"/>
    <w:rsid w:val="00F90231"/>
    <w:rsid w:val="00F9056A"/>
    <w:rsid w:val="00F9061C"/>
    <w:rsid w:val="00F90CB8"/>
    <w:rsid w:val="00F90F8D"/>
    <w:rsid w:val="00F9149D"/>
    <w:rsid w:val="00F92782"/>
    <w:rsid w:val="00F93AA9"/>
    <w:rsid w:val="00F9419C"/>
    <w:rsid w:val="00F95EC7"/>
    <w:rsid w:val="00F96985"/>
    <w:rsid w:val="00F969BB"/>
    <w:rsid w:val="00F96DB9"/>
    <w:rsid w:val="00F97838"/>
    <w:rsid w:val="00F978FC"/>
    <w:rsid w:val="00FA1514"/>
    <w:rsid w:val="00FA17F2"/>
    <w:rsid w:val="00FA185A"/>
    <w:rsid w:val="00FA2BB3"/>
    <w:rsid w:val="00FA2FA6"/>
    <w:rsid w:val="00FA3209"/>
    <w:rsid w:val="00FA3493"/>
    <w:rsid w:val="00FA4331"/>
    <w:rsid w:val="00FA5806"/>
    <w:rsid w:val="00FA5F31"/>
    <w:rsid w:val="00FA74D6"/>
    <w:rsid w:val="00FA77C0"/>
    <w:rsid w:val="00FB10EB"/>
    <w:rsid w:val="00FB2B23"/>
    <w:rsid w:val="00FB30C6"/>
    <w:rsid w:val="00FB3322"/>
    <w:rsid w:val="00FB3575"/>
    <w:rsid w:val="00FB3AF3"/>
    <w:rsid w:val="00FB3C6C"/>
    <w:rsid w:val="00FB4BA3"/>
    <w:rsid w:val="00FB4C80"/>
    <w:rsid w:val="00FB4DF4"/>
    <w:rsid w:val="00FB6A6A"/>
    <w:rsid w:val="00FB7266"/>
    <w:rsid w:val="00FC108F"/>
    <w:rsid w:val="00FC15E6"/>
    <w:rsid w:val="00FC31C6"/>
    <w:rsid w:val="00FC4ACC"/>
    <w:rsid w:val="00FC588B"/>
    <w:rsid w:val="00FC7429"/>
    <w:rsid w:val="00FC79C8"/>
    <w:rsid w:val="00FD06C3"/>
    <w:rsid w:val="00FD07CC"/>
    <w:rsid w:val="00FD07F6"/>
    <w:rsid w:val="00FD12B2"/>
    <w:rsid w:val="00FD1920"/>
    <w:rsid w:val="00FD1EC8"/>
    <w:rsid w:val="00FD30D3"/>
    <w:rsid w:val="00FD3E03"/>
    <w:rsid w:val="00FD47ED"/>
    <w:rsid w:val="00FD6AAA"/>
    <w:rsid w:val="00FD6C5C"/>
    <w:rsid w:val="00FD70AF"/>
    <w:rsid w:val="00FD7210"/>
    <w:rsid w:val="00FD7489"/>
    <w:rsid w:val="00FD74DB"/>
    <w:rsid w:val="00FD7660"/>
    <w:rsid w:val="00FD7937"/>
    <w:rsid w:val="00FD7F7D"/>
    <w:rsid w:val="00FE0655"/>
    <w:rsid w:val="00FE146C"/>
    <w:rsid w:val="00FE1FB5"/>
    <w:rsid w:val="00FE2365"/>
    <w:rsid w:val="00FE3078"/>
    <w:rsid w:val="00FE4C7B"/>
    <w:rsid w:val="00FE5EE5"/>
    <w:rsid w:val="00FE7336"/>
    <w:rsid w:val="00FE787C"/>
    <w:rsid w:val="00FF0625"/>
    <w:rsid w:val="00FF3413"/>
    <w:rsid w:val="00FF43CE"/>
    <w:rsid w:val="00FF4449"/>
    <w:rsid w:val="00FF45A5"/>
    <w:rsid w:val="00FF45E9"/>
    <w:rsid w:val="00FF5180"/>
    <w:rsid w:val="00FF5C91"/>
    <w:rsid w:val="00FF5F67"/>
    <w:rsid w:val="00FF6043"/>
    <w:rsid w:val="00FF6180"/>
    <w:rsid w:val="00FF6950"/>
    <w:rsid w:val="00FF6ACD"/>
    <w:rsid w:val="00FF6DF2"/>
    <w:rsid w:val="00FF7923"/>
    <w:rsid w:val="3E1F78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4AEC"/>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D84A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4AEC"/>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uiPriority w:val="39"/>
    <w:rsid w:val="006633AF"/>
    <w:pPr>
      <w:ind w:left="1134" w:hanging="1134"/>
    </w:pPr>
  </w:style>
  <w:style w:type="paragraph" w:styleId="TOC2">
    <w:name w:val="toc 2"/>
    <w:basedOn w:val="TOC1"/>
    <w:uiPriority w:val="39"/>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10"/>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uiPriority w:val="99"/>
    <w:rsid w:val="006633AF"/>
    <w:rPr>
      <w:sz w:val="16"/>
      <w:szCs w:val="16"/>
    </w:rPr>
  </w:style>
  <w:style w:type="paragraph" w:styleId="CommentText">
    <w:name w:val="annotation text"/>
    <w:basedOn w:val="Normal"/>
    <w:link w:val="CommentTextChar"/>
    <w:uiPriority w:val="99"/>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qFormat/>
    <w:rsid w:val="006633AF"/>
    <w:pPr>
      <w:spacing w:after="180"/>
    </w:pPr>
  </w:style>
  <w:style w:type="paragraph" w:customStyle="1" w:styleId="B2">
    <w:name w:val="B2"/>
    <w:basedOn w:val="List2"/>
    <w:link w:val="B2Char"/>
    <w:rsid w:val="006633AF"/>
    <w:pPr>
      <w:spacing w:after="180"/>
    </w:pPr>
  </w:style>
  <w:style w:type="paragraph" w:customStyle="1" w:styleId="B3">
    <w:name w:val="B3"/>
    <w:basedOn w:val="List3"/>
    <w:link w:val="B3Char"/>
    <w:rsid w:val="006633AF"/>
    <w:pPr>
      <w:spacing w:after="180"/>
    </w:pPr>
  </w:style>
  <w:style w:type="paragraph" w:customStyle="1" w:styleId="B4">
    <w:name w:val="B4"/>
    <w:basedOn w:val="List4"/>
    <w:link w:val="B4Char"/>
    <w:rsid w:val="006633AF"/>
    <w:pPr>
      <w:spacing w:after="180"/>
    </w:pPr>
  </w:style>
  <w:style w:type="paragraph" w:customStyle="1" w:styleId="Proposal">
    <w:name w:val="Proposal"/>
    <w:basedOn w:val="Normal"/>
    <w:autoRedefine/>
    <w:rsid w:val="0022583D"/>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9"/>
      </w:numPr>
      <w:ind w:left="360"/>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Times New Roman" w:eastAsia="Arial Unicode MS" w:hAnsi="Times New Roman"/>
      <w:sz w:val="22"/>
      <w:lang w:val="en-GB" w:eastAsia="en-US"/>
    </w:rPr>
  </w:style>
  <w:style w:type="paragraph" w:customStyle="1" w:styleId="Bullet">
    <w:name w:val="Bullet"/>
    <w:basedOn w:val="Normal"/>
    <w:rsid w:val="00A52EED"/>
    <w:pPr>
      <w:numPr>
        <w:numId w:val="11"/>
      </w:numPr>
    </w:pPr>
    <w:rPr>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4FD"/>
    <w:pPr>
      <w:ind w:left="720"/>
      <w:contextualSpacing/>
    </w:pPr>
    <w:rPr>
      <w:sz w:val="24"/>
      <w:szCs w:val="24"/>
    </w:rPr>
  </w:style>
  <w:style w:type="table" w:styleId="TableGrid">
    <w:name w:val="Table Grid"/>
    <w:basedOn w:val="TableNormal"/>
    <w:uiPriority w:val="39"/>
    <w:qFormat/>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 w:type="character" w:customStyle="1" w:styleId="B1Char">
    <w:name w:val="B1 Char"/>
    <w:locked/>
    <w:rsid w:val="000269F5"/>
    <w:rPr>
      <w:lang w:val="en-GB"/>
    </w:rPr>
  </w:style>
  <w:style w:type="character" w:customStyle="1" w:styleId="B2Char">
    <w:name w:val="B2 Char"/>
    <w:link w:val="B2"/>
    <w:locked/>
    <w:rsid w:val="000269F5"/>
    <w:rPr>
      <w:rFonts w:asciiTheme="minorHAnsi" w:eastAsiaTheme="minorHAnsi" w:hAnsiTheme="minorHAnsi" w:cstheme="minorBidi"/>
      <w:sz w:val="22"/>
      <w:szCs w:val="22"/>
      <w:lang w:eastAsia="en-US"/>
    </w:rPr>
  </w:style>
  <w:style w:type="character" w:customStyle="1" w:styleId="B3Char">
    <w:name w:val="B3 Char"/>
    <w:link w:val="B3"/>
    <w:locked/>
    <w:rsid w:val="000269F5"/>
    <w:rPr>
      <w:rFonts w:asciiTheme="minorHAnsi" w:eastAsiaTheme="minorHAnsi" w:hAnsiTheme="minorHAnsi" w:cstheme="minorBidi"/>
      <w:sz w:val="22"/>
      <w:szCs w:val="22"/>
      <w:lang w:eastAsia="en-US"/>
    </w:rPr>
  </w:style>
  <w:style w:type="character" w:customStyle="1" w:styleId="B4Char">
    <w:name w:val="B4 Char"/>
    <w:link w:val="B4"/>
    <w:locked/>
    <w:rsid w:val="000269F5"/>
    <w:rPr>
      <w:rFonts w:asciiTheme="minorHAnsi" w:eastAsiaTheme="minorHAnsi" w:hAnsiTheme="minorHAnsi" w:cstheme="minorBidi"/>
      <w:sz w:val="22"/>
      <w:szCs w:val="22"/>
      <w:lang w:eastAsia="en-US"/>
    </w:rPr>
  </w:style>
  <w:style w:type="paragraph" w:customStyle="1" w:styleId="IvDbodytext">
    <w:name w:val="IvD bodytext"/>
    <w:basedOn w:val="BodyText"/>
    <w:link w:val="IvDbodytextChar"/>
    <w:qFormat/>
    <w:rsid w:val="007609BB"/>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IvDbodytextChar">
    <w:name w:val="IvD bodytext Char"/>
    <w:basedOn w:val="BodyTextChar"/>
    <w:link w:val="IvDbodytext"/>
    <w:rsid w:val="007609BB"/>
    <w:rPr>
      <w:rFonts w:ascii="Arial" w:hAnsi="Arial"/>
      <w:spacing w:val="2"/>
      <w:lang w:val="en-US" w:eastAsia="en-US"/>
    </w:rPr>
  </w:style>
  <w:style w:type="paragraph" w:customStyle="1" w:styleId="paragraph">
    <w:name w:val="paragraph"/>
    <w:basedOn w:val="Normal"/>
    <w:rsid w:val="00E94C5F"/>
    <w:pPr>
      <w:spacing w:before="100" w:beforeAutospacing="1" w:after="100" w:afterAutospacing="1"/>
    </w:pPr>
    <w:rPr>
      <w:rFonts w:eastAsia="Times New Roman"/>
      <w:sz w:val="24"/>
      <w:szCs w:val="24"/>
      <w:lang w:eastAsia="sv-SE"/>
    </w:rPr>
  </w:style>
  <w:style w:type="character" w:customStyle="1" w:styleId="normaltextrun">
    <w:name w:val="normaltextrun"/>
    <w:basedOn w:val="DefaultParagraphFont"/>
    <w:rsid w:val="00E94C5F"/>
  </w:style>
  <w:style w:type="character" w:customStyle="1" w:styleId="eop">
    <w:name w:val="eop"/>
    <w:basedOn w:val="DefaultParagraphFont"/>
    <w:rsid w:val="00E94C5F"/>
  </w:style>
  <w:style w:type="paragraph" w:styleId="BodyText2">
    <w:name w:val="Body Text 2"/>
    <w:basedOn w:val="Normal"/>
    <w:link w:val="BodyText2Char"/>
    <w:rsid w:val="00F74BAB"/>
    <w:pPr>
      <w:spacing w:line="480" w:lineRule="auto"/>
    </w:pPr>
  </w:style>
  <w:style w:type="character" w:customStyle="1" w:styleId="BodyText2Char">
    <w:name w:val="Body Text 2 Char"/>
    <w:basedOn w:val="DefaultParagraphFont"/>
    <w:link w:val="BodyText2"/>
    <w:rsid w:val="00F74BAB"/>
    <w:rPr>
      <w:rFonts w:eastAsiaTheme="minorHAnsi"/>
      <w:lang w:eastAsia="en-US"/>
    </w:rPr>
  </w:style>
  <w:style w:type="paragraph" w:styleId="BodyTextIndent">
    <w:name w:val="Body Text Indent"/>
    <w:basedOn w:val="Normal"/>
    <w:link w:val="BodyTextIndentChar"/>
    <w:rsid w:val="00F74BAB"/>
    <w:pPr>
      <w:ind w:left="283"/>
    </w:pPr>
  </w:style>
  <w:style w:type="character" w:customStyle="1" w:styleId="BodyTextIndentChar">
    <w:name w:val="Body Text Indent Char"/>
    <w:basedOn w:val="DefaultParagraphFont"/>
    <w:link w:val="BodyTextIndent"/>
    <w:rsid w:val="00F74BAB"/>
    <w:rPr>
      <w:rFonts w:eastAsiaTheme="minorHAnsi"/>
      <w:lang w:eastAsia="en-US"/>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D5D95"/>
    <w:rPr>
      <w:rFonts w:ascii="Arial" w:hAnsi="Arial" w:cs="Arial"/>
      <w:sz w:val="32"/>
      <w:szCs w:val="32"/>
      <w:lang w:val="en-GB" w:eastAsia="zh-CN"/>
    </w:rPr>
  </w:style>
  <w:style w:type="paragraph" w:styleId="PlainText">
    <w:name w:val="Plain Text"/>
    <w:basedOn w:val="Normal"/>
    <w:link w:val="PlainTextChar"/>
    <w:rsid w:val="00A70B63"/>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A70B63"/>
    <w:rPr>
      <w:rFonts w:ascii="Consolas" w:eastAsiaTheme="minorHAnsi" w:hAnsi="Consolas" w:cstheme="minorBidi"/>
      <w:sz w:val="21"/>
      <w:szCs w:val="21"/>
      <w:lang w:eastAsia="en-US"/>
    </w:rPr>
  </w:style>
  <w:style w:type="paragraph" w:customStyle="1" w:styleId="Agreement">
    <w:name w:val="Agreement"/>
    <w:basedOn w:val="Normal"/>
    <w:rsid w:val="00DD2053"/>
    <w:pPr>
      <w:numPr>
        <w:numId w:val="51"/>
      </w:numPr>
      <w:spacing w:before="60" w:after="0" w:line="240" w:lineRule="auto"/>
    </w:pPr>
    <w:rPr>
      <w:rFonts w:ascii="Arial"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7917">
      <w:bodyDiv w:val="1"/>
      <w:marLeft w:val="0"/>
      <w:marRight w:val="0"/>
      <w:marTop w:val="0"/>
      <w:marBottom w:val="0"/>
      <w:divBdr>
        <w:top w:val="none" w:sz="0" w:space="0" w:color="auto"/>
        <w:left w:val="none" w:sz="0" w:space="0" w:color="auto"/>
        <w:bottom w:val="none" w:sz="0" w:space="0" w:color="auto"/>
        <w:right w:val="none" w:sz="0" w:space="0" w:color="auto"/>
      </w:divBdr>
    </w:div>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18440954">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15384466">
      <w:bodyDiv w:val="1"/>
      <w:marLeft w:val="0"/>
      <w:marRight w:val="0"/>
      <w:marTop w:val="0"/>
      <w:marBottom w:val="0"/>
      <w:divBdr>
        <w:top w:val="none" w:sz="0" w:space="0" w:color="auto"/>
        <w:left w:val="none" w:sz="0" w:space="0" w:color="auto"/>
        <w:bottom w:val="none" w:sz="0" w:space="0" w:color="auto"/>
        <w:right w:val="none" w:sz="0" w:space="0" w:color="auto"/>
      </w:divBdr>
      <w:divsChild>
        <w:div w:id="460611343">
          <w:marLeft w:val="0"/>
          <w:marRight w:val="0"/>
          <w:marTop w:val="0"/>
          <w:marBottom w:val="0"/>
          <w:divBdr>
            <w:top w:val="none" w:sz="0" w:space="0" w:color="auto"/>
            <w:left w:val="none" w:sz="0" w:space="0" w:color="auto"/>
            <w:bottom w:val="none" w:sz="0" w:space="0" w:color="auto"/>
            <w:right w:val="none" w:sz="0" w:space="0" w:color="auto"/>
          </w:divBdr>
        </w:div>
        <w:div w:id="1797259725">
          <w:marLeft w:val="0"/>
          <w:marRight w:val="0"/>
          <w:marTop w:val="0"/>
          <w:marBottom w:val="0"/>
          <w:divBdr>
            <w:top w:val="none" w:sz="0" w:space="0" w:color="auto"/>
            <w:left w:val="none" w:sz="0" w:space="0" w:color="auto"/>
            <w:bottom w:val="none" w:sz="0" w:space="0" w:color="auto"/>
            <w:right w:val="none" w:sz="0" w:space="0" w:color="auto"/>
          </w:divBdr>
        </w:div>
        <w:div w:id="740760548">
          <w:marLeft w:val="0"/>
          <w:marRight w:val="0"/>
          <w:marTop w:val="0"/>
          <w:marBottom w:val="0"/>
          <w:divBdr>
            <w:top w:val="none" w:sz="0" w:space="0" w:color="auto"/>
            <w:left w:val="none" w:sz="0" w:space="0" w:color="auto"/>
            <w:bottom w:val="none" w:sz="0" w:space="0" w:color="auto"/>
            <w:right w:val="none" w:sz="0" w:space="0" w:color="auto"/>
          </w:divBdr>
        </w:div>
        <w:div w:id="344986710">
          <w:marLeft w:val="0"/>
          <w:marRight w:val="0"/>
          <w:marTop w:val="0"/>
          <w:marBottom w:val="0"/>
          <w:divBdr>
            <w:top w:val="none" w:sz="0" w:space="0" w:color="auto"/>
            <w:left w:val="none" w:sz="0" w:space="0" w:color="auto"/>
            <w:bottom w:val="none" w:sz="0" w:space="0" w:color="auto"/>
            <w:right w:val="none" w:sz="0" w:space="0" w:color="auto"/>
          </w:divBdr>
        </w:div>
        <w:div w:id="945962224">
          <w:marLeft w:val="-75"/>
          <w:marRight w:val="0"/>
          <w:marTop w:val="30"/>
          <w:marBottom w:val="30"/>
          <w:divBdr>
            <w:top w:val="none" w:sz="0" w:space="0" w:color="auto"/>
            <w:left w:val="none" w:sz="0" w:space="0" w:color="auto"/>
            <w:bottom w:val="none" w:sz="0" w:space="0" w:color="auto"/>
            <w:right w:val="none" w:sz="0" w:space="0" w:color="auto"/>
          </w:divBdr>
          <w:divsChild>
            <w:div w:id="1105734924">
              <w:marLeft w:val="0"/>
              <w:marRight w:val="0"/>
              <w:marTop w:val="0"/>
              <w:marBottom w:val="0"/>
              <w:divBdr>
                <w:top w:val="none" w:sz="0" w:space="0" w:color="auto"/>
                <w:left w:val="none" w:sz="0" w:space="0" w:color="auto"/>
                <w:bottom w:val="none" w:sz="0" w:space="0" w:color="auto"/>
                <w:right w:val="none" w:sz="0" w:space="0" w:color="auto"/>
              </w:divBdr>
              <w:divsChild>
                <w:div w:id="668144092">
                  <w:marLeft w:val="0"/>
                  <w:marRight w:val="0"/>
                  <w:marTop w:val="0"/>
                  <w:marBottom w:val="0"/>
                  <w:divBdr>
                    <w:top w:val="none" w:sz="0" w:space="0" w:color="auto"/>
                    <w:left w:val="none" w:sz="0" w:space="0" w:color="auto"/>
                    <w:bottom w:val="none" w:sz="0" w:space="0" w:color="auto"/>
                    <w:right w:val="none" w:sz="0" w:space="0" w:color="auto"/>
                  </w:divBdr>
                </w:div>
              </w:divsChild>
            </w:div>
            <w:div w:id="1558006088">
              <w:marLeft w:val="0"/>
              <w:marRight w:val="0"/>
              <w:marTop w:val="0"/>
              <w:marBottom w:val="0"/>
              <w:divBdr>
                <w:top w:val="none" w:sz="0" w:space="0" w:color="auto"/>
                <w:left w:val="none" w:sz="0" w:space="0" w:color="auto"/>
                <w:bottom w:val="none" w:sz="0" w:space="0" w:color="auto"/>
                <w:right w:val="none" w:sz="0" w:space="0" w:color="auto"/>
              </w:divBdr>
              <w:divsChild>
                <w:div w:id="1034575454">
                  <w:marLeft w:val="0"/>
                  <w:marRight w:val="0"/>
                  <w:marTop w:val="0"/>
                  <w:marBottom w:val="0"/>
                  <w:divBdr>
                    <w:top w:val="none" w:sz="0" w:space="0" w:color="auto"/>
                    <w:left w:val="none" w:sz="0" w:space="0" w:color="auto"/>
                    <w:bottom w:val="none" w:sz="0" w:space="0" w:color="auto"/>
                    <w:right w:val="none" w:sz="0" w:space="0" w:color="auto"/>
                  </w:divBdr>
                </w:div>
              </w:divsChild>
            </w:div>
            <w:div w:id="748161502">
              <w:marLeft w:val="0"/>
              <w:marRight w:val="0"/>
              <w:marTop w:val="0"/>
              <w:marBottom w:val="0"/>
              <w:divBdr>
                <w:top w:val="none" w:sz="0" w:space="0" w:color="auto"/>
                <w:left w:val="none" w:sz="0" w:space="0" w:color="auto"/>
                <w:bottom w:val="none" w:sz="0" w:space="0" w:color="auto"/>
                <w:right w:val="none" w:sz="0" w:space="0" w:color="auto"/>
              </w:divBdr>
              <w:divsChild>
                <w:div w:id="1574271005">
                  <w:marLeft w:val="0"/>
                  <w:marRight w:val="0"/>
                  <w:marTop w:val="0"/>
                  <w:marBottom w:val="0"/>
                  <w:divBdr>
                    <w:top w:val="none" w:sz="0" w:space="0" w:color="auto"/>
                    <w:left w:val="none" w:sz="0" w:space="0" w:color="auto"/>
                    <w:bottom w:val="none" w:sz="0" w:space="0" w:color="auto"/>
                    <w:right w:val="none" w:sz="0" w:space="0" w:color="auto"/>
                  </w:divBdr>
                </w:div>
              </w:divsChild>
            </w:div>
            <w:div w:id="407070209">
              <w:marLeft w:val="0"/>
              <w:marRight w:val="0"/>
              <w:marTop w:val="0"/>
              <w:marBottom w:val="0"/>
              <w:divBdr>
                <w:top w:val="none" w:sz="0" w:space="0" w:color="auto"/>
                <w:left w:val="none" w:sz="0" w:space="0" w:color="auto"/>
                <w:bottom w:val="none" w:sz="0" w:space="0" w:color="auto"/>
                <w:right w:val="none" w:sz="0" w:space="0" w:color="auto"/>
              </w:divBdr>
              <w:divsChild>
                <w:div w:id="529419367">
                  <w:marLeft w:val="0"/>
                  <w:marRight w:val="0"/>
                  <w:marTop w:val="0"/>
                  <w:marBottom w:val="0"/>
                  <w:divBdr>
                    <w:top w:val="none" w:sz="0" w:space="0" w:color="auto"/>
                    <w:left w:val="none" w:sz="0" w:space="0" w:color="auto"/>
                    <w:bottom w:val="none" w:sz="0" w:space="0" w:color="auto"/>
                    <w:right w:val="none" w:sz="0" w:space="0" w:color="auto"/>
                  </w:divBdr>
                </w:div>
              </w:divsChild>
            </w:div>
            <w:div w:id="1136602882">
              <w:marLeft w:val="0"/>
              <w:marRight w:val="0"/>
              <w:marTop w:val="0"/>
              <w:marBottom w:val="0"/>
              <w:divBdr>
                <w:top w:val="none" w:sz="0" w:space="0" w:color="auto"/>
                <w:left w:val="none" w:sz="0" w:space="0" w:color="auto"/>
                <w:bottom w:val="none" w:sz="0" w:space="0" w:color="auto"/>
                <w:right w:val="none" w:sz="0" w:space="0" w:color="auto"/>
              </w:divBdr>
              <w:divsChild>
                <w:div w:id="1361471607">
                  <w:marLeft w:val="0"/>
                  <w:marRight w:val="0"/>
                  <w:marTop w:val="0"/>
                  <w:marBottom w:val="0"/>
                  <w:divBdr>
                    <w:top w:val="none" w:sz="0" w:space="0" w:color="auto"/>
                    <w:left w:val="none" w:sz="0" w:space="0" w:color="auto"/>
                    <w:bottom w:val="none" w:sz="0" w:space="0" w:color="auto"/>
                    <w:right w:val="none" w:sz="0" w:space="0" w:color="auto"/>
                  </w:divBdr>
                </w:div>
              </w:divsChild>
            </w:div>
            <w:div w:id="1589849186">
              <w:marLeft w:val="0"/>
              <w:marRight w:val="0"/>
              <w:marTop w:val="0"/>
              <w:marBottom w:val="0"/>
              <w:divBdr>
                <w:top w:val="none" w:sz="0" w:space="0" w:color="auto"/>
                <w:left w:val="none" w:sz="0" w:space="0" w:color="auto"/>
                <w:bottom w:val="none" w:sz="0" w:space="0" w:color="auto"/>
                <w:right w:val="none" w:sz="0" w:space="0" w:color="auto"/>
              </w:divBdr>
              <w:divsChild>
                <w:div w:id="144855492">
                  <w:marLeft w:val="0"/>
                  <w:marRight w:val="0"/>
                  <w:marTop w:val="0"/>
                  <w:marBottom w:val="0"/>
                  <w:divBdr>
                    <w:top w:val="none" w:sz="0" w:space="0" w:color="auto"/>
                    <w:left w:val="none" w:sz="0" w:space="0" w:color="auto"/>
                    <w:bottom w:val="none" w:sz="0" w:space="0" w:color="auto"/>
                    <w:right w:val="none" w:sz="0" w:space="0" w:color="auto"/>
                  </w:divBdr>
                </w:div>
              </w:divsChild>
            </w:div>
            <w:div w:id="511338073">
              <w:marLeft w:val="0"/>
              <w:marRight w:val="0"/>
              <w:marTop w:val="0"/>
              <w:marBottom w:val="0"/>
              <w:divBdr>
                <w:top w:val="none" w:sz="0" w:space="0" w:color="auto"/>
                <w:left w:val="none" w:sz="0" w:space="0" w:color="auto"/>
                <w:bottom w:val="none" w:sz="0" w:space="0" w:color="auto"/>
                <w:right w:val="none" w:sz="0" w:space="0" w:color="auto"/>
              </w:divBdr>
              <w:divsChild>
                <w:div w:id="1204633335">
                  <w:marLeft w:val="0"/>
                  <w:marRight w:val="0"/>
                  <w:marTop w:val="0"/>
                  <w:marBottom w:val="0"/>
                  <w:divBdr>
                    <w:top w:val="none" w:sz="0" w:space="0" w:color="auto"/>
                    <w:left w:val="none" w:sz="0" w:space="0" w:color="auto"/>
                    <w:bottom w:val="none" w:sz="0" w:space="0" w:color="auto"/>
                    <w:right w:val="none" w:sz="0" w:space="0" w:color="auto"/>
                  </w:divBdr>
                </w:div>
              </w:divsChild>
            </w:div>
            <w:div w:id="545332521">
              <w:marLeft w:val="0"/>
              <w:marRight w:val="0"/>
              <w:marTop w:val="0"/>
              <w:marBottom w:val="0"/>
              <w:divBdr>
                <w:top w:val="none" w:sz="0" w:space="0" w:color="auto"/>
                <w:left w:val="none" w:sz="0" w:space="0" w:color="auto"/>
                <w:bottom w:val="none" w:sz="0" w:space="0" w:color="auto"/>
                <w:right w:val="none" w:sz="0" w:space="0" w:color="auto"/>
              </w:divBdr>
              <w:divsChild>
                <w:div w:id="2098862766">
                  <w:marLeft w:val="0"/>
                  <w:marRight w:val="0"/>
                  <w:marTop w:val="0"/>
                  <w:marBottom w:val="0"/>
                  <w:divBdr>
                    <w:top w:val="none" w:sz="0" w:space="0" w:color="auto"/>
                    <w:left w:val="none" w:sz="0" w:space="0" w:color="auto"/>
                    <w:bottom w:val="none" w:sz="0" w:space="0" w:color="auto"/>
                    <w:right w:val="none" w:sz="0" w:space="0" w:color="auto"/>
                  </w:divBdr>
                </w:div>
              </w:divsChild>
            </w:div>
            <w:div w:id="89855467">
              <w:marLeft w:val="0"/>
              <w:marRight w:val="0"/>
              <w:marTop w:val="0"/>
              <w:marBottom w:val="0"/>
              <w:divBdr>
                <w:top w:val="none" w:sz="0" w:space="0" w:color="auto"/>
                <w:left w:val="none" w:sz="0" w:space="0" w:color="auto"/>
                <w:bottom w:val="none" w:sz="0" w:space="0" w:color="auto"/>
                <w:right w:val="none" w:sz="0" w:space="0" w:color="auto"/>
              </w:divBdr>
              <w:divsChild>
                <w:div w:id="744496470">
                  <w:marLeft w:val="0"/>
                  <w:marRight w:val="0"/>
                  <w:marTop w:val="0"/>
                  <w:marBottom w:val="0"/>
                  <w:divBdr>
                    <w:top w:val="none" w:sz="0" w:space="0" w:color="auto"/>
                    <w:left w:val="none" w:sz="0" w:space="0" w:color="auto"/>
                    <w:bottom w:val="none" w:sz="0" w:space="0" w:color="auto"/>
                    <w:right w:val="none" w:sz="0" w:space="0" w:color="auto"/>
                  </w:divBdr>
                </w:div>
              </w:divsChild>
            </w:div>
            <w:div w:id="1590624593">
              <w:marLeft w:val="0"/>
              <w:marRight w:val="0"/>
              <w:marTop w:val="0"/>
              <w:marBottom w:val="0"/>
              <w:divBdr>
                <w:top w:val="none" w:sz="0" w:space="0" w:color="auto"/>
                <w:left w:val="none" w:sz="0" w:space="0" w:color="auto"/>
                <w:bottom w:val="none" w:sz="0" w:space="0" w:color="auto"/>
                <w:right w:val="none" w:sz="0" w:space="0" w:color="auto"/>
              </w:divBdr>
              <w:divsChild>
                <w:div w:id="2033067867">
                  <w:marLeft w:val="0"/>
                  <w:marRight w:val="0"/>
                  <w:marTop w:val="0"/>
                  <w:marBottom w:val="0"/>
                  <w:divBdr>
                    <w:top w:val="none" w:sz="0" w:space="0" w:color="auto"/>
                    <w:left w:val="none" w:sz="0" w:space="0" w:color="auto"/>
                    <w:bottom w:val="none" w:sz="0" w:space="0" w:color="auto"/>
                    <w:right w:val="none" w:sz="0" w:space="0" w:color="auto"/>
                  </w:divBdr>
                </w:div>
                <w:div w:id="1582908103">
                  <w:marLeft w:val="0"/>
                  <w:marRight w:val="0"/>
                  <w:marTop w:val="0"/>
                  <w:marBottom w:val="0"/>
                  <w:divBdr>
                    <w:top w:val="none" w:sz="0" w:space="0" w:color="auto"/>
                    <w:left w:val="none" w:sz="0" w:space="0" w:color="auto"/>
                    <w:bottom w:val="none" w:sz="0" w:space="0" w:color="auto"/>
                    <w:right w:val="none" w:sz="0" w:space="0" w:color="auto"/>
                  </w:divBdr>
                </w:div>
              </w:divsChild>
            </w:div>
            <w:div w:id="593630645">
              <w:marLeft w:val="0"/>
              <w:marRight w:val="0"/>
              <w:marTop w:val="0"/>
              <w:marBottom w:val="0"/>
              <w:divBdr>
                <w:top w:val="none" w:sz="0" w:space="0" w:color="auto"/>
                <w:left w:val="none" w:sz="0" w:space="0" w:color="auto"/>
                <w:bottom w:val="none" w:sz="0" w:space="0" w:color="auto"/>
                <w:right w:val="none" w:sz="0" w:space="0" w:color="auto"/>
              </w:divBdr>
              <w:divsChild>
                <w:div w:id="464281270">
                  <w:marLeft w:val="0"/>
                  <w:marRight w:val="0"/>
                  <w:marTop w:val="0"/>
                  <w:marBottom w:val="0"/>
                  <w:divBdr>
                    <w:top w:val="none" w:sz="0" w:space="0" w:color="auto"/>
                    <w:left w:val="none" w:sz="0" w:space="0" w:color="auto"/>
                    <w:bottom w:val="none" w:sz="0" w:space="0" w:color="auto"/>
                    <w:right w:val="none" w:sz="0" w:space="0" w:color="auto"/>
                  </w:divBdr>
                </w:div>
              </w:divsChild>
            </w:div>
            <w:div w:id="1495295904">
              <w:marLeft w:val="0"/>
              <w:marRight w:val="0"/>
              <w:marTop w:val="0"/>
              <w:marBottom w:val="0"/>
              <w:divBdr>
                <w:top w:val="none" w:sz="0" w:space="0" w:color="auto"/>
                <w:left w:val="none" w:sz="0" w:space="0" w:color="auto"/>
                <w:bottom w:val="none" w:sz="0" w:space="0" w:color="auto"/>
                <w:right w:val="none" w:sz="0" w:space="0" w:color="auto"/>
              </w:divBdr>
              <w:divsChild>
                <w:div w:id="1159923571">
                  <w:marLeft w:val="0"/>
                  <w:marRight w:val="0"/>
                  <w:marTop w:val="0"/>
                  <w:marBottom w:val="0"/>
                  <w:divBdr>
                    <w:top w:val="none" w:sz="0" w:space="0" w:color="auto"/>
                    <w:left w:val="none" w:sz="0" w:space="0" w:color="auto"/>
                    <w:bottom w:val="none" w:sz="0" w:space="0" w:color="auto"/>
                    <w:right w:val="none" w:sz="0" w:space="0" w:color="auto"/>
                  </w:divBdr>
                </w:div>
              </w:divsChild>
            </w:div>
            <w:div w:id="1357123859">
              <w:marLeft w:val="0"/>
              <w:marRight w:val="0"/>
              <w:marTop w:val="0"/>
              <w:marBottom w:val="0"/>
              <w:divBdr>
                <w:top w:val="none" w:sz="0" w:space="0" w:color="auto"/>
                <w:left w:val="none" w:sz="0" w:space="0" w:color="auto"/>
                <w:bottom w:val="none" w:sz="0" w:space="0" w:color="auto"/>
                <w:right w:val="none" w:sz="0" w:space="0" w:color="auto"/>
              </w:divBdr>
              <w:divsChild>
                <w:div w:id="262345474">
                  <w:marLeft w:val="0"/>
                  <w:marRight w:val="0"/>
                  <w:marTop w:val="0"/>
                  <w:marBottom w:val="0"/>
                  <w:divBdr>
                    <w:top w:val="none" w:sz="0" w:space="0" w:color="auto"/>
                    <w:left w:val="none" w:sz="0" w:space="0" w:color="auto"/>
                    <w:bottom w:val="none" w:sz="0" w:space="0" w:color="auto"/>
                    <w:right w:val="none" w:sz="0" w:space="0" w:color="auto"/>
                  </w:divBdr>
                </w:div>
              </w:divsChild>
            </w:div>
            <w:div w:id="1027096363">
              <w:marLeft w:val="0"/>
              <w:marRight w:val="0"/>
              <w:marTop w:val="0"/>
              <w:marBottom w:val="0"/>
              <w:divBdr>
                <w:top w:val="none" w:sz="0" w:space="0" w:color="auto"/>
                <w:left w:val="none" w:sz="0" w:space="0" w:color="auto"/>
                <w:bottom w:val="none" w:sz="0" w:space="0" w:color="auto"/>
                <w:right w:val="none" w:sz="0" w:space="0" w:color="auto"/>
              </w:divBdr>
              <w:divsChild>
                <w:div w:id="511796202">
                  <w:marLeft w:val="0"/>
                  <w:marRight w:val="0"/>
                  <w:marTop w:val="0"/>
                  <w:marBottom w:val="0"/>
                  <w:divBdr>
                    <w:top w:val="none" w:sz="0" w:space="0" w:color="auto"/>
                    <w:left w:val="none" w:sz="0" w:space="0" w:color="auto"/>
                    <w:bottom w:val="none" w:sz="0" w:space="0" w:color="auto"/>
                    <w:right w:val="none" w:sz="0" w:space="0" w:color="auto"/>
                  </w:divBdr>
                </w:div>
              </w:divsChild>
            </w:div>
            <w:div w:id="2124227524">
              <w:marLeft w:val="0"/>
              <w:marRight w:val="0"/>
              <w:marTop w:val="0"/>
              <w:marBottom w:val="0"/>
              <w:divBdr>
                <w:top w:val="none" w:sz="0" w:space="0" w:color="auto"/>
                <w:left w:val="none" w:sz="0" w:space="0" w:color="auto"/>
                <w:bottom w:val="none" w:sz="0" w:space="0" w:color="auto"/>
                <w:right w:val="none" w:sz="0" w:space="0" w:color="auto"/>
              </w:divBdr>
              <w:divsChild>
                <w:div w:id="1775439019">
                  <w:marLeft w:val="0"/>
                  <w:marRight w:val="0"/>
                  <w:marTop w:val="0"/>
                  <w:marBottom w:val="0"/>
                  <w:divBdr>
                    <w:top w:val="none" w:sz="0" w:space="0" w:color="auto"/>
                    <w:left w:val="none" w:sz="0" w:space="0" w:color="auto"/>
                    <w:bottom w:val="none" w:sz="0" w:space="0" w:color="auto"/>
                    <w:right w:val="none" w:sz="0" w:space="0" w:color="auto"/>
                  </w:divBdr>
                </w:div>
              </w:divsChild>
            </w:div>
            <w:div w:id="1474904455">
              <w:marLeft w:val="0"/>
              <w:marRight w:val="0"/>
              <w:marTop w:val="0"/>
              <w:marBottom w:val="0"/>
              <w:divBdr>
                <w:top w:val="none" w:sz="0" w:space="0" w:color="auto"/>
                <w:left w:val="none" w:sz="0" w:space="0" w:color="auto"/>
                <w:bottom w:val="none" w:sz="0" w:space="0" w:color="auto"/>
                <w:right w:val="none" w:sz="0" w:space="0" w:color="auto"/>
              </w:divBdr>
              <w:divsChild>
                <w:div w:id="832993000">
                  <w:marLeft w:val="0"/>
                  <w:marRight w:val="0"/>
                  <w:marTop w:val="0"/>
                  <w:marBottom w:val="0"/>
                  <w:divBdr>
                    <w:top w:val="none" w:sz="0" w:space="0" w:color="auto"/>
                    <w:left w:val="none" w:sz="0" w:space="0" w:color="auto"/>
                    <w:bottom w:val="none" w:sz="0" w:space="0" w:color="auto"/>
                    <w:right w:val="none" w:sz="0" w:space="0" w:color="auto"/>
                  </w:divBdr>
                </w:div>
              </w:divsChild>
            </w:div>
            <w:div w:id="946043781">
              <w:marLeft w:val="0"/>
              <w:marRight w:val="0"/>
              <w:marTop w:val="0"/>
              <w:marBottom w:val="0"/>
              <w:divBdr>
                <w:top w:val="none" w:sz="0" w:space="0" w:color="auto"/>
                <w:left w:val="none" w:sz="0" w:space="0" w:color="auto"/>
                <w:bottom w:val="none" w:sz="0" w:space="0" w:color="auto"/>
                <w:right w:val="none" w:sz="0" w:space="0" w:color="auto"/>
              </w:divBdr>
              <w:divsChild>
                <w:div w:id="1746797356">
                  <w:marLeft w:val="0"/>
                  <w:marRight w:val="0"/>
                  <w:marTop w:val="0"/>
                  <w:marBottom w:val="0"/>
                  <w:divBdr>
                    <w:top w:val="none" w:sz="0" w:space="0" w:color="auto"/>
                    <w:left w:val="none" w:sz="0" w:space="0" w:color="auto"/>
                    <w:bottom w:val="none" w:sz="0" w:space="0" w:color="auto"/>
                    <w:right w:val="none" w:sz="0" w:space="0" w:color="auto"/>
                  </w:divBdr>
                </w:div>
              </w:divsChild>
            </w:div>
            <w:div w:id="827675037">
              <w:marLeft w:val="0"/>
              <w:marRight w:val="0"/>
              <w:marTop w:val="0"/>
              <w:marBottom w:val="0"/>
              <w:divBdr>
                <w:top w:val="none" w:sz="0" w:space="0" w:color="auto"/>
                <w:left w:val="none" w:sz="0" w:space="0" w:color="auto"/>
                <w:bottom w:val="none" w:sz="0" w:space="0" w:color="auto"/>
                <w:right w:val="none" w:sz="0" w:space="0" w:color="auto"/>
              </w:divBdr>
              <w:divsChild>
                <w:div w:id="1275475743">
                  <w:marLeft w:val="0"/>
                  <w:marRight w:val="0"/>
                  <w:marTop w:val="0"/>
                  <w:marBottom w:val="0"/>
                  <w:divBdr>
                    <w:top w:val="none" w:sz="0" w:space="0" w:color="auto"/>
                    <w:left w:val="none" w:sz="0" w:space="0" w:color="auto"/>
                    <w:bottom w:val="none" w:sz="0" w:space="0" w:color="auto"/>
                    <w:right w:val="none" w:sz="0" w:space="0" w:color="auto"/>
                  </w:divBdr>
                </w:div>
              </w:divsChild>
            </w:div>
            <w:div w:id="2024697750">
              <w:marLeft w:val="0"/>
              <w:marRight w:val="0"/>
              <w:marTop w:val="0"/>
              <w:marBottom w:val="0"/>
              <w:divBdr>
                <w:top w:val="none" w:sz="0" w:space="0" w:color="auto"/>
                <w:left w:val="none" w:sz="0" w:space="0" w:color="auto"/>
                <w:bottom w:val="none" w:sz="0" w:space="0" w:color="auto"/>
                <w:right w:val="none" w:sz="0" w:space="0" w:color="auto"/>
              </w:divBdr>
              <w:divsChild>
                <w:div w:id="346755196">
                  <w:marLeft w:val="0"/>
                  <w:marRight w:val="0"/>
                  <w:marTop w:val="0"/>
                  <w:marBottom w:val="0"/>
                  <w:divBdr>
                    <w:top w:val="none" w:sz="0" w:space="0" w:color="auto"/>
                    <w:left w:val="none" w:sz="0" w:space="0" w:color="auto"/>
                    <w:bottom w:val="none" w:sz="0" w:space="0" w:color="auto"/>
                    <w:right w:val="none" w:sz="0" w:space="0" w:color="auto"/>
                  </w:divBdr>
                </w:div>
                <w:div w:id="1995648183">
                  <w:marLeft w:val="0"/>
                  <w:marRight w:val="0"/>
                  <w:marTop w:val="0"/>
                  <w:marBottom w:val="0"/>
                  <w:divBdr>
                    <w:top w:val="none" w:sz="0" w:space="0" w:color="auto"/>
                    <w:left w:val="none" w:sz="0" w:space="0" w:color="auto"/>
                    <w:bottom w:val="none" w:sz="0" w:space="0" w:color="auto"/>
                    <w:right w:val="none" w:sz="0" w:space="0" w:color="auto"/>
                  </w:divBdr>
                </w:div>
              </w:divsChild>
            </w:div>
            <w:div w:id="1044527934">
              <w:marLeft w:val="0"/>
              <w:marRight w:val="0"/>
              <w:marTop w:val="0"/>
              <w:marBottom w:val="0"/>
              <w:divBdr>
                <w:top w:val="none" w:sz="0" w:space="0" w:color="auto"/>
                <w:left w:val="none" w:sz="0" w:space="0" w:color="auto"/>
                <w:bottom w:val="none" w:sz="0" w:space="0" w:color="auto"/>
                <w:right w:val="none" w:sz="0" w:space="0" w:color="auto"/>
              </w:divBdr>
              <w:divsChild>
                <w:div w:id="1958945632">
                  <w:marLeft w:val="0"/>
                  <w:marRight w:val="0"/>
                  <w:marTop w:val="0"/>
                  <w:marBottom w:val="0"/>
                  <w:divBdr>
                    <w:top w:val="none" w:sz="0" w:space="0" w:color="auto"/>
                    <w:left w:val="none" w:sz="0" w:space="0" w:color="auto"/>
                    <w:bottom w:val="none" w:sz="0" w:space="0" w:color="auto"/>
                    <w:right w:val="none" w:sz="0" w:space="0" w:color="auto"/>
                  </w:divBdr>
                </w:div>
              </w:divsChild>
            </w:div>
            <w:div w:id="1009019561">
              <w:marLeft w:val="0"/>
              <w:marRight w:val="0"/>
              <w:marTop w:val="0"/>
              <w:marBottom w:val="0"/>
              <w:divBdr>
                <w:top w:val="none" w:sz="0" w:space="0" w:color="auto"/>
                <w:left w:val="none" w:sz="0" w:space="0" w:color="auto"/>
                <w:bottom w:val="none" w:sz="0" w:space="0" w:color="auto"/>
                <w:right w:val="none" w:sz="0" w:space="0" w:color="auto"/>
              </w:divBdr>
              <w:divsChild>
                <w:div w:id="1593199549">
                  <w:marLeft w:val="0"/>
                  <w:marRight w:val="0"/>
                  <w:marTop w:val="0"/>
                  <w:marBottom w:val="0"/>
                  <w:divBdr>
                    <w:top w:val="none" w:sz="0" w:space="0" w:color="auto"/>
                    <w:left w:val="none" w:sz="0" w:space="0" w:color="auto"/>
                    <w:bottom w:val="none" w:sz="0" w:space="0" w:color="auto"/>
                    <w:right w:val="none" w:sz="0" w:space="0" w:color="auto"/>
                  </w:divBdr>
                </w:div>
              </w:divsChild>
            </w:div>
            <w:div w:id="277104134">
              <w:marLeft w:val="0"/>
              <w:marRight w:val="0"/>
              <w:marTop w:val="0"/>
              <w:marBottom w:val="0"/>
              <w:divBdr>
                <w:top w:val="none" w:sz="0" w:space="0" w:color="auto"/>
                <w:left w:val="none" w:sz="0" w:space="0" w:color="auto"/>
                <w:bottom w:val="none" w:sz="0" w:space="0" w:color="auto"/>
                <w:right w:val="none" w:sz="0" w:space="0" w:color="auto"/>
              </w:divBdr>
              <w:divsChild>
                <w:div w:id="97919019">
                  <w:marLeft w:val="0"/>
                  <w:marRight w:val="0"/>
                  <w:marTop w:val="0"/>
                  <w:marBottom w:val="0"/>
                  <w:divBdr>
                    <w:top w:val="none" w:sz="0" w:space="0" w:color="auto"/>
                    <w:left w:val="none" w:sz="0" w:space="0" w:color="auto"/>
                    <w:bottom w:val="none" w:sz="0" w:space="0" w:color="auto"/>
                    <w:right w:val="none" w:sz="0" w:space="0" w:color="auto"/>
                  </w:divBdr>
                </w:div>
              </w:divsChild>
            </w:div>
            <w:div w:id="1625573171">
              <w:marLeft w:val="0"/>
              <w:marRight w:val="0"/>
              <w:marTop w:val="0"/>
              <w:marBottom w:val="0"/>
              <w:divBdr>
                <w:top w:val="none" w:sz="0" w:space="0" w:color="auto"/>
                <w:left w:val="none" w:sz="0" w:space="0" w:color="auto"/>
                <w:bottom w:val="none" w:sz="0" w:space="0" w:color="auto"/>
                <w:right w:val="none" w:sz="0" w:space="0" w:color="auto"/>
              </w:divBdr>
              <w:divsChild>
                <w:div w:id="2014990537">
                  <w:marLeft w:val="0"/>
                  <w:marRight w:val="0"/>
                  <w:marTop w:val="0"/>
                  <w:marBottom w:val="0"/>
                  <w:divBdr>
                    <w:top w:val="none" w:sz="0" w:space="0" w:color="auto"/>
                    <w:left w:val="none" w:sz="0" w:space="0" w:color="auto"/>
                    <w:bottom w:val="none" w:sz="0" w:space="0" w:color="auto"/>
                    <w:right w:val="none" w:sz="0" w:space="0" w:color="auto"/>
                  </w:divBdr>
                </w:div>
              </w:divsChild>
            </w:div>
            <w:div w:id="361975173">
              <w:marLeft w:val="0"/>
              <w:marRight w:val="0"/>
              <w:marTop w:val="0"/>
              <w:marBottom w:val="0"/>
              <w:divBdr>
                <w:top w:val="none" w:sz="0" w:space="0" w:color="auto"/>
                <w:left w:val="none" w:sz="0" w:space="0" w:color="auto"/>
                <w:bottom w:val="none" w:sz="0" w:space="0" w:color="auto"/>
                <w:right w:val="none" w:sz="0" w:space="0" w:color="auto"/>
              </w:divBdr>
              <w:divsChild>
                <w:div w:id="80376197">
                  <w:marLeft w:val="0"/>
                  <w:marRight w:val="0"/>
                  <w:marTop w:val="0"/>
                  <w:marBottom w:val="0"/>
                  <w:divBdr>
                    <w:top w:val="none" w:sz="0" w:space="0" w:color="auto"/>
                    <w:left w:val="none" w:sz="0" w:space="0" w:color="auto"/>
                    <w:bottom w:val="none" w:sz="0" w:space="0" w:color="auto"/>
                    <w:right w:val="none" w:sz="0" w:space="0" w:color="auto"/>
                  </w:divBdr>
                </w:div>
              </w:divsChild>
            </w:div>
            <w:div w:id="572588353">
              <w:marLeft w:val="0"/>
              <w:marRight w:val="0"/>
              <w:marTop w:val="0"/>
              <w:marBottom w:val="0"/>
              <w:divBdr>
                <w:top w:val="none" w:sz="0" w:space="0" w:color="auto"/>
                <w:left w:val="none" w:sz="0" w:space="0" w:color="auto"/>
                <w:bottom w:val="none" w:sz="0" w:space="0" w:color="auto"/>
                <w:right w:val="none" w:sz="0" w:space="0" w:color="auto"/>
              </w:divBdr>
              <w:divsChild>
                <w:div w:id="63724908">
                  <w:marLeft w:val="0"/>
                  <w:marRight w:val="0"/>
                  <w:marTop w:val="0"/>
                  <w:marBottom w:val="0"/>
                  <w:divBdr>
                    <w:top w:val="none" w:sz="0" w:space="0" w:color="auto"/>
                    <w:left w:val="none" w:sz="0" w:space="0" w:color="auto"/>
                    <w:bottom w:val="none" w:sz="0" w:space="0" w:color="auto"/>
                    <w:right w:val="none" w:sz="0" w:space="0" w:color="auto"/>
                  </w:divBdr>
                </w:div>
              </w:divsChild>
            </w:div>
            <w:div w:id="959730075">
              <w:marLeft w:val="0"/>
              <w:marRight w:val="0"/>
              <w:marTop w:val="0"/>
              <w:marBottom w:val="0"/>
              <w:divBdr>
                <w:top w:val="none" w:sz="0" w:space="0" w:color="auto"/>
                <w:left w:val="none" w:sz="0" w:space="0" w:color="auto"/>
                <w:bottom w:val="none" w:sz="0" w:space="0" w:color="auto"/>
                <w:right w:val="none" w:sz="0" w:space="0" w:color="auto"/>
              </w:divBdr>
              <w:divsChild>
                <w:div w:id="273678494">
                  <w:marLeft w:val="0"/>
                  <w:marRight w:val="0"/>
                  <w:marTop w:val="0"/>
                  <w:marBottom w:val="0"/>
                  <w:divBdr>
                    <w:top w:val="none" w:sz="0" w:space="0" w:color="auto"/>
                    <w:left w:val="none" w:sz="0" w:space="0" w:color="auto"/>
                    <w:bottom w:val="none" w:sz="0" w:space="0" w:color="auto"/>
                    <w:right w:val="none" w:sz="0" w:space="0" w:color="auto"/>
                  </w:divBdr>
                </w:div>
              </w:divsChild>
            </w:div>
            <w:div w:id="2066680531">
              <w:marLeft w:val="0"/>
              <w:marRight w:val="0"/>
              <w:marTop w:val="0"/>
              <w:marBottom w:val="0"/>
              <w:divBdr>
                <w:top w:val="none" w:sz="0" w:space="0" w:color="auto"/>
                <w:left w:val="none" w:sz="0" w:space="0" w:color="auto"/>
                <w:bottom w:val="none" w:sz="0" w:space="0" w:color="auto"/>
                <w:right w:val="none" w:sz="0" w:space="0" w:color="auto"/>
              </w:divBdr>
              <w:divsChild>
                <w:div w:id="1049382474">
                  <w:marLeft w:val="0"/>
                  <w:marRight w:val="0"/>
                  <w:marTop w:val="0"/>
                  <w:marBottom w:val="0"/>
                  <w:divBdr>
                    <w:top w:val="none" w:sz="0" w:space="0" w:color="auto"/>
                    <w:left w:val="none" w:sz="0" w:space="0" w:color="auto"/>
                    <w:bottom w:val="none" w:sz="0" w:space="0" w:color="auto"/>
                    <w:right w:val="none" w:sz="0" w:space="0" w:color="auto"/>
                  </w:divBdr>
                </w:div>
              </w:divsChild>
            </w:div>
            <w:div w:id="795291440">
              <w:marLeft w:val="0"/>
              <w:marRight w:val="0"/>
              <w:marTop w:val="0"/>
              <w:marBottom w:val="0"/>
              <w:divBdr>
                <w:top w:val="none" w:sz="0" w:space="0" w:color="auto"/>
                <w:left w:val="none" w:sz="0" w:space="0" w:color="auto"/>
                <w:bottom w:val="none" w:sz="0" w:space="0" w:color="auto"/>
                <w:right w:val="none" w:sz="0" w:space="0" w:color="auto"/>
              </w:divBdr>
              <w:divsChild>
                <w:div w:id="1117405287">
                  <w:marLeft w:val="0"/>
                  <w:marRight w:val="0"/>
                  <w:marTop w:val="0"/>
                  <w:marBottom w:val="0"/>
                  <w:divBdr>
                    <w:top w:val="none" w:sz="0" w:space="0" w:color="auto"/>
                    <w:left w:val="none" w:sz="0" w:space="0" w:color="auto"/>
                    <w:bottom w:val="none" w:sz="0" w:space="0" w:color="auto"/>
                    <w:right w:val="none" w:sz="0" w:space="0" w:color="auto"/>
                  </w:divBdr>
                </w:div>
                <w:div w:id="1124277044">
                  <w:marLeft w:val="0"/>
                  <w:marRight w:val="0"/>
                  <w:marTop w:val="0"/>
                  <w:marBottom w:val="0"/>
                  <w:divBdr>
                    <w:top w:val="none" w:sz="0" w:space="0" w:color="auto"/>
                    <w:left w:val="none" w:sz="0" w:space="0" w:color="auto"/>
                    <w:bottom w:val="none" w:sz="0" w:space="0" w:color="auto"/>
                    <w:right w:val="none" w:sz="0" w:space="0" w:color="auto"/>
                  </w:divBdr>
                </w:div>
              </w:divsChild>
            </w:div>
            <w:div w:id="1530339679">
              <w:marLeft w:val="0"/>
              <w:marRight w:val="0"/>
              <w:marTop w:val="0"/>
              <w:marBottom w:val="0"/>
              <w:divBdr>
                <w:top w:val="none" w:sz="0" w:space="0" w:color="auto"/>
                <w:left w:val="none" w:sz="0" w:space="0" w:color="auto"/>
                <w:bottom w:val="none" w:sz="0" w:space="0" w:color="auto"/>
                <w:right w:val="none" w:sz="0" w:space="0" w:color="auto"/>
              </w:divBdr>
              <w:divsChild>
                <w:div w:id="1458524298">
                  <w:marLeft w:val="0"/>
                  <w:marRight w:val="0"/>
                  <w:marTop w:val="0"/>
                  <w:marBottom w:val="0"/>
                  <w:divBdr>
                    <w:top w:val="none" w:sz="0" w:space="0" w:color="auto"/>
                    <w:left w:val="none" w:sz="0" w:space="0" w:color="auto"/>
                    <w:bottom w:val="none" w:sz="0" w:space="0" w:color="auto"/>
                    <w:right w:val="none" w:sz="0" w:space="0" w:color="auto"/>
                  </w:divBdr>
                </w:div>
              </w:divsChild>
            </w:div>
            <w:div w:id="428620492">
              <w:marLeft w:val="0"/>
              <w:marRight w:val="0"/>
              <w:marTop w:val="0"/>
              <w:marBottom w:val="0"/>
              <w:divBdr>
                <w:top w:val="none" w:sz="0" w:space="0" w:color="auto"/>
                <w:left w:val="none" w:sz="0" w:space="0" w:color="auto"/>
                <w:bottom w:val="none" w:sz="0" w:space="0" w:color="auto"/>
                <w:right w:val="none" w:sz="0" w:space="0" w:color="auto"/>
              </w:divBdr>
              <w:divsChild>
                <w:div w:id="1106926712">
                  <w:marLeft w:val="0"/>
                  <w:marRight w:val="0"/>
                  <w:marTop w:val="0"/>
                  <w:marBottom w:val="0"/>
                  <w:divBdr>
                    <w:top w:val="none" w:sz="0" w:space="0" w:color="auto"/>
                    <w:left w:val="none" w:sz="0" w:space="0" w:color="auto"/>
                    <w:bottom w:val="none" w:sz="0" w:space="0" w:color="auto"/>
                    <w:right w:val="none" w:sz="0" w:space="0" w:color="auto"/>
                  </w:divBdr>
                </w:div>
              </w:divsChild>
            </w:div>
            <w:div w:id="1774471678">
              <w:marLeft w:val="0"/>
              <w:marRight w:val="0"/>
              <w:marTop w:val="0"/>
              <w:marBottom w:val="0"/>
              <w:divBdr>
                <w:top w:val="none" w:sz="0" w:space="0" w:color="auto"/>
                <w:left w:val="none" w:sz="0" w:space="0" w:color="auto"/>
                <w:bottom w:val="none" w:sz="0" w:space="0" w:color="auto"/>
                <w:right w:val="none" w:sz="0" w:space="0" w:color="auto"/>
              </w:divBdr>
              <w:divsChild>
                <w:div w:id="987250108">
                  <w:marLeft w:val="0"/>
                  <w:marRight w:val="0"/>
                  <w:marTop w:val="0"/>
                  <w:marBottom w:val="0"/>
                  <w:divBdr>
                    <w:top w:val="none" w:sz="0" w:space="0" w:color="auto"/>
                    <w:left w:val="none" w:sz="0" w:space="0" w:color="auto"/>
                    <w:bottom w:val="none" w:sz="0" w:space="0" w:color="auto"/>
                    <w:right w:val="none" w:sz="0" w:space="0" w:color="auto"/>
                  </w:divBdr>
                </w:div>
              </w:divsChild>
            </w:div>
            <w:div w:id="471559142">
              <w:marLeft w:val="0"/>
              <w:marRight w:val="0"/>
              <w:marTop w:val="0"/>
              <w:marBottom w:val="0"/>
              <w:divBdr>
                <w:top w:val="none" w:sz="0" w:space="0" w:color="auto"/>
                <w:left w:val="none" w:sz="0" w:space="0" w:color="auto"/>
                <w:bottom w:val="none" w:sz="0" w:space="0" w:color="auto"/>
                <w:right w:val="none" w:sz="0" w:space="0" w:color="auto"/>
              </w:divBdr>
              <w:divsChild>
                <w:div w:id="805664377">
                  <w:marLeft w:val="0"/>
                  <w:marRight w:val="0"/>
                  <w:marTop w:val="0"/>
                  <w:marBottom w:val="0"/>
                  <w:divBdr>
                    <w:top w:val="none" w:sz="0" w:space="0" w:color="auto"/>
                    <w:left w:val="none" w:sz="0" w:space="0" w:color="auto"/>
                    <w:bottom w:val="none" w:sz="0" w:space="0" w:color="auto"/>
                    <w:right w:val="none" w:sz="0" w:space="0" w:color="auto"/>
                  </w:divBdr>
                </w:div>
              </w:divsChild>
            </w:div>
            <w:div w:id="1773550727">
              <w:marLeft w:val="0"/>
              <w:marRight w:val="0"/>
              <w:marTop w:val="0"/>
              <w:marBottom w:val="0"/>
              <w:divBdr>
                <w:top w:val="none" w:sz="0" w:space="0" w:color="auto"/>
                <w:left w:val="none" w:sz="0" w:space="0" w:color="auto"/>
                <w:bottom w:val="none" w:sz="0" w:space="0" w:color="auto"/>
                <w:right w:val="none" w:sz="0" w:space="0" w:color="auto"/>
              </w:divBdr>
              <w:divsChild>
                <w:div w:id="1894341784">
                  <w:marLeft w:val="0"/>
                  <w:marRight w:val="0"/>
                  <w:marTop w:val="0"/>
                  <w:marBottom w:val="0"/>
                  <w:divBdr>
                    <w:top w:val="none" w:sz="0" w:space="0" w:color="auto"/>
                    <w:left w:val="none" w:sz="0" w:space="0" w:color="auto"/>
                    <w:bottom w:val="none" w:sz="0" w:space="0" w:color="auto"/>
                    <w:right w:val="none" w:sz="0" w:space="0" w:color="auto"/>
                  </w:divBdr>
                </w:div>
              </w:divsChild>
            </w:div>
            <w:div w:id="1223713665">
              <w:marLeft w:val="0"/>
              <w:marRight w:val="0"/>
              <w:marTop w:val="0"/>
              <w:marBottom w:val="0"/>
              <w:divBdr>
                <w:top w:val="none" w:sz="0" w:space="0" w:color="auto"/>
                <w:left w:val="none" w:sz="0" w:space="0" w:color="auto"/>
                <w:bottom w:val="none" w:sz="0" w:space="0" w:color="auto"/>
                <w:right w:val="none" w:sz="0" w:space="0" w:color="auto"/>
              </w:divBdr>
              <w:divsChild>
                <w:div w:id="604196915">
                  <w:marLeft w:val="0"/>
                  <w:marRight w:val="0"/>
                  <w:marTop w:val="0"/>
                  <w:marBottom w:val="0"/>
                  <w:divBdr>
                    <w:top w:val="none" w:sz="0" w:space="0" w:color="auto"/>
                    <w:left w:val="none" w:sz="0" w:space="0" w:color="auto"/>
                    <w:bottom w:val="none" w:sz="0" w:space="0" w:color="auto"/>
                    <w:right w:val="none" w:sz="0" w:space="0" w:color="auto"/>
                  </w:divBdr>
                </w:div>
              </w:divsChild>
            </w:div>
            <w:div w:id="1189879129">
              <w:marLeft w:val="0"/>
              <w:marRight w:val="0"/>
              <w:marTop w:val="0"/>
              <w:marBottom w:val="0"/>
              <w:divBdr>
                <w:top w:val="none" w:sz="0" w:space="0" w:color="auto"/>
                <w:left w:val="none" w:sz="0" w:space="0" w:color="auto"/>
                <w:bottom w:val="none" w:sz="0" w:space="0" w:color="auto"/>
                <w:right w:val="none" w:sz="0" w:space="0" w:color="auto"/>
              </w:divBdr>
              <w:divsChild>
                <w:div w:id="2015066703">
                  <w:marLeft w:val="0"/>
                  <w:marRight w:val="0"/>
                  <w:marTop w:val="0"/>
                  <w:marBottom w:val="0"/>
                  <w:divBdr>
                    <w:top w:val="none" w:sz="0" w:space="0" w:color="auto"/>
                    <w:left w:val="none" w:sz="0" w:space="0" w:color="auto"/>
                    <w:bottom w:val="none" w:sz="0" w:space="0" w:color="auto"/>
                    <w:right w:val="none" w:sz="0" w:space="0" w:color="auto"/>
                  </w:divBdr>
                </w:div>
              </w:divsChild>
            </w:div>
            <w:div w:id="1626503550">
              <w:marLeft w:val="0"/>
              <w:marRight w:val="0"/>
              <w:marTop w:val="0"/>
              <w:marBottom w:val="0"/>
              <w:divBdr>
                <w:top w:val="none" w:sz="0" w:space="0" w:color="auto"/>
                <w:left w:val="none" w:sz="0" w:space="0" w:color="auto"/>
                <w:bottom w:val="none" w:sz="0" w:space="0" w:color="auto"/>
                <w:right w:val="none" w:sz="0" w:space="0" w:color="auto"/>
              </w:divBdr>
              <w:divsChild>
                <w:div w:id="18280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433932">
          <w:marLeft w:val="0"/>
          <w:marRight w:val="0"/>
          <w:marTop w:val="0"/>
          <w:marBottom w:val="0"/>
          <w:divBdr>
            <w:top w:val="none" w:sz="0" w:space="0" w:color="auto"/>
            <w:left w:val="none" w:sz="0" w:space="0" w:color="auto"/>
            <w:bottom w:val="none" w:sz="0" w:space="0" w:color="auto"/>
            <w:right w:val="none" w:sz="0" w:space="0" w:color="auto"/>
          </w:divBdr>
        </w:div>
        <w:div w:id="1181746721">
          <w:marLeft w:val="0"/>
          <w:marRight w:val="0"/>
          <w:marTop w:val="0"/>
          <w:marBottom w:val="0"/>
          <w:divBdr>
            <w:top w:val="none" w:sz="0" w:space="0" w:color="auto"/>
            <w:left w:val="none" w:sz="0" w:space="0" w:color="auto"/>
            <w:bottom w:val="none" w:sz="0" w:space="0" w:color="auto"/>
            <w:right w:val="none" w:sz="0" w:space="0" w:color="auto"/>
          </w:divBdr>
        </w:div>
        <w:div w:id="505748082">
          <w:marLeft w:val="0"/>
          <w:marRight w:val="0"/>
          <w:marTop w:val="0"/>
          <w:marBottom w:val="0"/>
          <w:divBdr>
            <w:top w:val="none" w:sz="0" w:space="0" w:color="auto"/>
            <w:left w:val="none" w:sz="0" w:space="0" w:color="auto"/>
            <w:bottom w:val="none" w:sz="0" w:space="0" w:color="auto"/>
            <w:right w:val="none" w:sz="0" w:space="0" w:color="auto"/>
          </w:divBdr>
        </w:div>
        <w:div w:id="126094710">
          <w:marLeft w:val="0"/>
          <w:marRight w:val="0"/>
          <w:marTop w:val="0"/>
          <w:marBottom w:val="0"/>
          <w:divBdr>
            <w:top w:val="none" w:sz="0" w:space="0" w:color="auto"/>
            <w:left w:val="none" w:sz="0" w:space="0" w:color="auto"/>
            <w:bottom w:val="none" w:sz="0" w:space="0" w:color="auto"/>
            <w:right w:val="none" w:sz="0" w:space="0" w:color="auto"/>
          </w:divBdr>
        </w:div>
        <w:div w:id="2012489367">
          <w:marLeft w:val="0"/>
          <w:marRight w:val="0"/>
          <w:marTop w:val="0"/>
          <w:marBottom w:val="0"/>
          <w:divBdr>
            <w:top w:val="none" w:sz="0" w:space="0" w:color="auto"/>
            <w:left w:val="none" w:sz="0" w:space="0" w:color="auto"/>
            <w:bottom w:val="none" w:sz="0" w:space="0" w:color="auto"/>
            <w:right w:val="none" w:sz="0" w:space="0" w:color="auto"/>
          </w:divBdr>
        </w:div>
      </w:divsChild>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373967219">
      <w:bodyDiv w:val="1"/>
      <w:marLeft w:val="0"/>
      <w:marRight w:val="0"/>
      <w:marTop w:val="0"/>
      <w:marBottom w:val="0"/>
      <w:divBdr>
        <w:top w:val="none" w:sz="0" w:space="0" w:color="auto"/>
        <w:left w:val="none" w:sz="0" w:space="0" w:color="auto"/>
        <w:bottom w:val="none" w:sz="0" w:space="0" w:color="auto"/>
        <w:right w:val="none" w:sz="0" w:space="0" w:color="auto"/>
      </w:divBdr>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570241007">
      <w:bodyDiv w:val="1"/>
      <w:marLeft w:val="0"/>
      <w:marRight w:val="0"/>
      <w:marTop w:val="0"/>
      <w:marBottom w:val="0"/>
      <w:divBdr>
        <w:top w:val="none" w:sz="0" w:space="0" w:color="auto"/>
        <w:left w:val="none" w:sz="0" w:space="0" w:color="auto"/>
        <w:bottom w:val="none" w:sz="0" w:space="0" w:color="auto"/>
        <w:right w:val="none" w:sz="0" w:space="0" w:color="auto"/>
      </w:divBdr>
    </w:div>
    <w:div w:id="598484026">
      <w:bodyDiv w:val="1"/>
      <w:marLeft w:val="0"/>
      <w:marRight w:val="0"/>
      <w:marTop w:val="0"/>
      <w:marBottom w:val="0"/>
      <w:divBdr>
        <w:top w:val="none" w:sz="0" w:space="0" w:color="auto"/>
        <w:left w:val="none" w:sz="0" w:space="0" w:color="auto"/>
        <w:bottom w:val="none" w:sz="0" w:space="0" w:color="auto"/>
        <w:right w:val="none" w:sz="0" w:space="0" w:color="auto"/>
      </w:divBdr>
      <w:divsChild>
        <w:div w:id="1398285777">
          <w:marLeft w:val="0"/>
          <w:marRight w:val="0"/>
          <w:marTop w:val="0"/>
          <w:marBottom w:val="0"/>
          <w:divBdr>
            <w:top w:val="none" w:sz="0" w:space="0" w:color="auto"/>
            <w:left w:val="none" w:sz="0" w:space="0" w:color="auto"/>
            <w:bottom w:val="none" w:sz="0" w:space="0" w:color="auto"/>
            <w:right w:val="none" w:sz="0" w:space="0" w:color="auto"/>
          </w:divBdr>
        </w:div>
        <w:div w:id="1391423698">
          <w:marLeft w:val="0"/>
          <w:marRight w:val="0"/>
          <w:marTop w:val="0"/>
          <w:marBottom w:val="0"/>
          <w:divBdr>
            <w:top w:val="none" w:sz="0" w:space="0" w:color="auto"/>
            <w:left w:val="none" w:sz="0" w:space="0" w:color="auto"/>
            <w:bottom w:val="none" w:sz="0" w:space="0" w:color="auto"/>
            <w:right w:val="none" w:sz="0" w:space="0" w:color="auto"/>
          </w:divBdr>
        </w:div>
        <w:div w:id="117381834">
          <w:marLeft w:val="0"/>
          <w:marRight w:val="0"/>
          <w:marTop w:val="0"/>
          <w:marBottom w:val="0"/>
          <w:divBdr>
            <w:top w:val="none" w:sz="0" w:space="0" w:color="auto"/>
            <w:left w:val="none" w:sz="0" w:space="0" w:color="auto"/>
            <w:bottom w:val="none" w:sz="0" w:space="0" w:color="auto"/>
            <w:right w:val="none" w:sz="0" w:space="0" w:color="auto"/>
          </w:divBdr>
        </w:div>
        <w:div w:id="1069960045">
          <w:marLeft w:val="0"/>
          <w:marRight w:val="0"/>
          <w:marTop w:val="0"/>
          <w:marBottom w:val="0"/>
          <w:divBdr>
            <w:top w:val="none" w:sz="0" w:space="0" w:color="auto"/>
            <w:left w:val="none" w:sz="0" w:space="0" w:color="auto"/>
            <w:bottom w:val="none" w:sz="0" w:space="0" w:color="auto"/>
            <w:right w:val="none" w:sz="0" w:space="0" w:color="auto"/>
          </w:divBdr>
        </w:div>
      </w:divsChild>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4214191">
      <w:bodyDiv w:val="1"/>
      <w:marLeft w:val="0"/>
      <w:marRight w:val="0"/>
      <w:marTop w:val="0"/>
      <w:marBottom w:val="0"/>
      <w:divBdr>
        <w:top w:val="none" w:sz="0" w:space="0" w:color="auto"/>
        <w:left w:val="none" w:sz="0" w:space="0" w:color="auto"/>
        <w:bottom w:val="none" w:sz="0" w:space="0" w:color="auto"/>
        <w:right w:val="none" w:sz="0" w:space="0" w:color="auto"/>
      </w:divBdr>
      <w:divsChild>
        <w:div w:id="2113821667">
          <w:marLeft w:val="0"/>
          <w:marRight w:val="0"/>
          <w:marTop w:val="0"/>
          <w:marBottom w:val="0"/>
          <w:divBdr>
            <w:top w:val="none" w:sz="0" w:space="0" w:color="auto"/>
            <w:left w:val="none" w:sz="0" w:space="0" w:color="auto"/>
            <w:bottom w:val="none" w:sz="0" w:space="0" w:color="auto"/>
            <w:right w:val="none" w:sz="0" w:space="0" w:color="auto"/>
          </w:divBdr>
        </w:div>
        <w:div w:id="1075784193">
          <w:marLeft w:val="0"/>
          <w:marRight w:val="0"/>
          <w:marTop w:val="0"/>
          <w:marBottom w:val="0"/>
          <w:divBdr>
            <w:top w:val="none" w:sz="0" w:space="0" w:color="auto"/>
            <w:left w:val="none" w:sz="0" w:space="0" w:color="auto"/>
            <w:bottom w:val="none" w:sz="0" w:space="0" w:color="auto"/>
            <w:right w:val="none" w:sz="0" w:space="0" w:color="auto"/>
          </w:divBdr>
        </w:div>
        <w:div w:id="1996372281">
          <w:marLeft w:val="0"/>
          <w:marRight w:val="0"/>
          <w:marTop w:val="0"/>
          <w:marBottom w:val="0"/>
          <w:divBdr>
            <w:top w:val="none" w:sz="0" w:space="0" w:color="auto"/>
            <w:left w:val="none" w:sz="0" w:space="0" w:color="auto"/>
            <w:bottom w:val="none" w:sz="0" w:space="0" w:color="auto"/>
            <w:right w:val="none" w:sz="0" w:space="0" w:color="auto"/>
          </w:divBdr>
        </w:div>
        <w:div w:id="1440875144">
          <w:marLeft w:val="0"/>
          <w:marRight w:val="0"/>
          <w:marTop w:val="0"/>
          <w:marBottom w:val="0"/>
          <w:divBdr>
            <w:top w:val="none" w:sz="0" w:space="0" w:color="auto"/>
            <w:left w:val="none" w:sz="0" w:space="0" w:color="auto"/>
            <w:bottom w:val="none" w:sz="0" w:space="0" w:color="auto"/>
            <w:right w:val="none" w:sz="0" w:space="0" w:color="auto"/>
          </w:divBdr>
        </w:div>
        <w:div w:id="419257229">
          <w:marLeft w:val="-75"/>
          <w:marRight w:val="0"/>
          <w:marTop w:val="30"/>
          <w:marBottom w:val="30"/>
          <w:divBdr>
            <w:top w:val="none" w:sz="0" w:space="0" w:color="auto"/>
            <w:left w:val="none" w:sz="0" w:space="0" w:color="auto"/>
            <w:bottom w:val="none" w:sz="0" w:space="0" w:color="auto"/>
            <w:right w:val="none" w:sz="0" w:space="0" w:color="auto"/>
          </w:divBdr>
          <w:divsChild>
            <w:div w:id="272127909">
              <w:marLeft w:val="0"/>
              <w:marRight w:val="0"/>
              <w:marTop w:val="0"/>
              <w:marBottom w:val="0"/>
              <w:divBdr>
                <w:top w:val="none" w:sz="0" w:space="0" w:color="auto"/>
                <w:left w:val="none" w:sz="0" w:space="0" w:color="auto"/>
                <w:bottom w:val="none" w:sz="0" w:space="0" w:color="auto"/>
                <w:right w:val="none" w:sz="0" w:space="0" w:color="auto"/>
              </w:divBdr>
              <w:divsChild>
                <w:div w:id="487861638">
                  <w:marLeft w:val="0"/>
                  <w:marRight w:val="0"/>
                  <w:marTop w:val="0"/>
                  <w:marBottom w:val="0"/>
                  <w:divBdr>
                    <w:top w:val="none" w:sz="0" w:space="0" w:color="auto"/>
                    <w:left w:val="none" w:sz="0" w:space="0" w:color="auto"/>
                    <w:bottom w:val="none" w:sz="0" w:space="0" w:color="auto"/>
                    <w:right w:val="none" w:sz="0" w:space="0" w:color="auto"/>
                  </w:divBdr>
                </w:div>
              </w:divsChild>
            </w:div>
            <w:div w:id="447744099">
              <w:marLeft w:val="0"/>
              <w:marRight w:val="0"/>
              <w:marTop w:val="0"/>
              <w:marBottom w:val="0"/>
              <w:divBdr>
                <w:top w:val="none" w:sz="0" w:space="0" w:color="auto"/>
                <w:left w:val="none" w:sz="0" w:space="0" w:color="auto"/>
                <w:bottom w:val="none" w:sz="0" w:space="0" w:color="auto"/>
                <w:right w:val="none" w:sz="0" w:space="0" w:color="auto"/>
              </w:divBdr>
              <w:divsChild>
                <w:div w:id="1964849867">
                  <w:marLeft w:val="0"/>
                  <w:marRight w:val="0"/>
                  <w:marTop w:val="0"/>
                  <w:marBottom w:val="0"/>
                  <w:divBdr>
                    <w:top w:val="none" w:sz="0" w:space="0" w:color="auto"/>
                    <w:left w:val="none" w:sz="0" w:space="0" w:color="auto"/>
                    <w:bottom w:val="none" w:sz="0" w:space="0" w:color="auto"/>
                    <w:right w:val="none" w:sz="0" w:space="0" w:color="auto"/>
                  </w:divBdr>
                </w:div>
              </w:divsChild>
            </w:div>
            <w:div w:id="180508058">
              <w:marLeft w:val="0"/>
              <w:marRight w:val="0"/>
              <w:marTop w:val="0"/>
              <w:marBottom w:val="0"/>
              <w:divBdr>
                <w:top w:val="none" w:sz="0" w:space="0" w:color="auto"/>
                <w:left w:val="none" w:sz="0" w:space="0" w:color="auto"/>
                <w:bottom w:val="none" w:sz="0" w:space="0" w:color="auto"/>
                <w:right w:val="none" w:sz="0" w:space="0" w:color="auto"/>
              </w:divBdr>
              <w:divsChild>
                <w:div w:id="1492405824">
                  <w:marLeft w:val="0"/>
                  <w:marRight w:val="0"/>
                  <w:marTop w:val="0"/>
                  <w:marBottom w:val="0"/>
                  <w:divBdr>
                    <w:top w:val="none" w:sz="0" w:space="0" w:color="auto"/>
                    <w:left w:val="none" w:sz="0" w:space="0" w:color="auto"/>
                    <w:bottom w:val="none" w:sz="0" w:space="0" w:color="auto"/>
                    <w:right w:val="none" w:sz="0" w:space="0" w:color="auto"/>
                  </w:divBdr>
                </w:div>
              </w:divsChild>
            </w:div>
            <w:div w:id="1113553907">
              <w:marLeft w:val="0"/>
              <w:marRight w:val="0"/>
              <w:marTop w:val="0"/>
              <w:marBottom w:val="0"/>
              <w:divBdr>
                <w:top w:val="none" w:sz="0" w:space="0" w:color="auto"/>
                <w:left w:val="none" w:sz="0" w:space="0" w:color="auto"/>
                <w:bottom w:val="none" w:sz="0" w:space="0" w:color="auto"/>
                <w:right w:val="none" w:sz="0" w:space="0" w:color="auto"/>
              </w:divBdr>
              <w:divsChild>
                <w:div w:id="389691881">
                  <w:marLeft w:val="0"/>
                  <w:marRight w:val="0"/>
                  <w:marTop w:val="0"/>
                  <w:marBottom w:val="0"/>
                  <w:divBdr>
                    <w:top w:val="none" w:sz="0" w:space="0" w:color="auto"/>
                    <w:left w:val="none" w:sz="0" w:space="0" w:color="auto"/>
                    <w:bottom w:val="none" w:sz="0" w:space="0" w:color="auto"/>
                    <w:right w:val="none" w:sz="0" w:space="0" w:color="auto"/>
                  </w:divBdr>
                </w:div>
              </w:divsChild>
            </w:div>
            <w:div w:id="661153959">
              <w:marLeft w:val="0"/>
              <w:marRight w:val="0"/>
              <w:marTop w:val="0"/>
              <w:marBottom w:val="0"/>
              <w:divBdr>
                <w:top w:val="none" w:sz="0" w:space="0" w:color="auto"/>
                <w:left w:val="none" w:sz="0" w:space="0" w:color="auto"/>
                <w:bottom w:val="none" w:sz="0" w:space="0" w:color="auto"/>
                <w:right w:val="none" w:sz="0" w:space="0" w:color="auto"/>
              </w:divBdr>
              <w:divsChild>
                <w:div w:id="958342438">
                  <w:marLeft w:val="0"/>
                  <w:marRight w:val="0"/>
                  <w:marTop w:val="0"/>
                  <w:marBottom w:val="0"/>
                  <w:divBdr>
                    <w:top w:val="none" w:sz="0" w:space="0" w:color="auto"/>
                    <w:left w:val="none" w:sz="0" w:space="0" w:color="auto"/>
                    <w:bottom w:val="none" w:sz="0" w:space="0" w:color="auto"/>
                    <w:right w:val="none" w:sz="0" w:space="0" w:color="auto"/>
                  </w:divBdr>
                </w:div>
              </w:divsChild>
            </w:div>
            <w:div w:id="528377087">
              <w:marLeft w:val="0"/>
              <w:marRight w:val="0"/>
              <w:marTop w:val="0"/>
              <w:marBottom w:val="0"/>
              <w:divBdr>
                <w:top w:val="none" w:sz="0" w:space="0" w:color="auto"/>
                <w:left w:val="none" w:sz="0" w:space="0" w:color="auto"/>
                <w:bottom w:val="none" w:sz="0" w:space="0" w:color="auto"/>
                <w:right w:val="none" w:sz="0" w:space="0" w:color="auto"/>
              </w:divBdr>
              <w:divsChild>
                <w:div w:id="1906259689">
                  <w:marLeft w:val="0"/>
                  <w:marRight w:val="0"/>
                  <w:marTop w:val="0"/>
                  <w:marBottom w:val="0"/>
                  <w:divBdr>
                    <w:top w:val="none" w:sz="0" w:space="0" w:color="auto"/>
                    <w:left w:val="none" w:sz="0" w:space="0" w:color="auto"/>
                    <w:bottom w:val="none" w:sz="0" w:space="0" w:color="auto"/>
                    <w:right w:val="none" w:sz="0" w:space="0" w:color="auto"/>
                  </w:divBdr>
                </w:div>
              </w:divsChild>
            </w:div>
            <w:div w:id="883519557">
              <w:marLeft w:val="0"/>
              <w:marRight w:val="0"/>
              <w:marTop w:val="0"/>
              <w:marBottom w:val="0"/>
              <w:divBdr>
                <w:top w:val="none" w:sz="0" w:space="0" w:color="auto"/>
                <w:left w:val="none" w:sz="0" w:space="0" w:color="auto"/>
                <w:bottom w:val="none" w:sz="0" w:space="0" w:color="auto"/>
                <w:right w:val="none" w:sz="0" w:space="0" w:color="auto"/>
              </w:divBdr>
              <w:divsChild>
                <w:div w:id="864833152">
                  <w:marLeft w:val="0"/>
                  <w:marRight w:val="0"/>
                  <w:marTop w:val="0"/>
                  <w:marBottom w:val="0"/>
                  <w:divBdr>
                    <w:top w:val="none" w:sz="0" w:space="0" w:color="auto"/>
                    <w:left w:val="none" w:sz="0" w:space="0" w:color="auto"/>
                    <w:bottom w:val="none" w:sz="0" w:space="0" w:color="auto"/>
                    <w:right w:val="none" w:sz="0" w:space="0" w:color="auto"/>
                  </w:divBdr>
                </w:div>
              </w:divsChild>
            </w:div>
            <w:div w:id="275526786">
              <w:marLeft w:val="0"/>
              <w:marRight w:val="0"/>
              <w:marTop w:val="0"/>
              <w:marBottom w:val="0"/>
              <w:divBdr>
                <w:top w:val="none" w:sz="0" w:space="0" w:color="auto"/>
                <w:left w:val="none" w:sz="0" w:space="0" w:color="auto"/>
                <w:bottom w:val="none" w:sz="0" w:space="0" w:color="auto"/>
                <w:right w:val="none" w:sz="0" w:space="0" w:color="auto"/>
              </w:divBdr>
              <w:divsChild>
                <w:div w:id="1050107394">
                  <w:marLeft w:val="0"/>
                  <w:marRight w:val="0"/>
                  <w:marTop w:val="0"/>
                  <w:marBottom w:val="0"/>
                  <w:divBdr>
                    <w:top w:val="none" w:sz="0" w:space="0" w:color="auto"/>
                    <w:left w:val="none" w:sz="0" w:space="0" w:color="auto"/>
                    <w:bottom w:val="none" w:sz="0" w:space="0" w:color="auto"/>
                    <w:right w:val="none" w:sz="0" w:space="0" w:color="auto"/>
                  </w:divBdr>
                </w:div>
              </w:divsChild>
            </w:div>
            <w:div w:id="1865289858">
              <w:marLeft w:val="0"/>
              <w:marRight w:val="0"/>
              <w:marTop w:val="0"/>
              <w:marBottom w:val="0"/>
              <w:divBdr>
                <w:top w:val="none" w:sz="0" w:space="0" w:color="auto"/>
                <w:left w:val="none" w:sz="0" w:space="0" w:color="auto"/>
                <w:bottom w:val="none" w:sz="0" w:space="0" w:color="auto"/>
                <w:right w:val="none" w:sz="0" w:space="0" w:color="auto"/>
              </w:divBdr>
              <w:divsChild>
                <w:div w:id="1767772261">
                  <w:marLeft w:val="0"/>
                  <w:marRight w:val="0"/>
                  <w:marTop w:val="0"/>
                  <w:marBottom w:val="0"/>
                  <w:divBdr>
                    <w:top w:val="none" w:sz="0" w:space="0" w:color="auto"/>
                    <w:left w:val="none" w:sz="0" w:space="0" w:color="auto"/>
                    <w:bottom w:val="none" w:sz="0" w:space="0" w:color="auto"/>
                    <w:right w:val="none" w:sz="0" w:space="0" w:color="auto"/>
                  </w:divBdr>
                </w:div>
              </w:divsChild>
            </w:div>
            <w:div w:id="551044984">
              <w:marLeft w:val="0"/>
              <w:marRight w:val="0"/>
              <w:marTop w:val="0"/>
              <w:marBottom w:val="0"/>
              <w:divBdr>
                <w:top w:val="none" w:sz="0" w:space="0" w:color="auto"/>
                <w:left w:val="none" w:sz="0" w:space="0" w:color="auto"/>
                <w:bottom w:val="none" w:sz="0" w:space="0" w:color="auto"/>
                <w:right w:val="none" w:sz="0" w:space="0" w:color="auto"/>
              </w:divBdr>
              <w:divsChild>
                <w:div w:id="1167096559">
                  <w:marLeft w:val="0"/>
                  <w:marRight w:val="0"/>
                  <w:marTop w:val="0"/>
                  <w:marBottom w:val="0"/>
                  <w:divBdr>
                    <w:top w:val="none" w:sz="0" w:space="0" w:color="auto"/>
                    <w:left w:val="none" w:sz="0" w:space="0" w:color="auto"/>
                    <w:bottom w:val="none" w:sz="0" w:space="0" w:color="auto"/>
                    <w:right w:val="none" w:sz="0" w:space="0" w:color="auto"/>
                  </w:divBdr>
                </w:div>
                <w:div w:id="1642029450">
                  <w:marLeft w:val="0"/>
                  <w:marRight w:val="0"/>
                  <w:marTop w:val="0"/>
                  <w:marBottom w:val="0"/>
                  <w:divBdr>
                    <w:top w:val="none" w:sz="0" w:space="0" w:color="auto"/>
                    <w:left w:val="none" w:sz="0" w:space="0" w:color="auto"/>
                    <w:bottom w:val="none" w:sz="0" w:space="0" w:color="auto"/>
                    <w:right w:val="none" w:sz="0" w:space="0" w:color="auto"/>
                  </w:divBdr>
                </w:div>
              </w:divsChild>
            </w:div>
            <w:div w:id="1473326601">
              <w:marLeft w:val="0"/>
              <w:marRight w:val="0"/>
              <w:marTop w:val="0"/>
              <w:marBottom w:val="0"/>
              <w:divBdr>
                <w:top w:val="none" w:sz="0" w:space="0" w:color="auto"/>
                <w:left w:val="none" w:sz="0" w:space="0" w:color="auto"/>
                <w:bottom w:val="none" w:sz="0" w:space="0" w:color="auto"/>
                <w:right w:val="none" w:sz="0" w:space="0" w:color="auto"/>
              </w:divBdr>
              <w:divsChild>
                <w:div w:id="1800681632">
                  <w:marLeft w:val="0"/>
                  <w:marRight w:val="0"/>
                  <w:marTop w:val="0"/>
                  <w:marBottom w:val="0"/>
                  <w:divBdr>
                    <w:top w:val="none" w:sz="0" w:space="0" w:color="auto"/>
                    <w:left w:val="none" w:sz="0" w:space="0" w:color="auto"/>
                    <w:bottom w:val="none" w:sz="0" w:space="0" w:color="auto"/>
                    <w:right w:val="none" w:sz="0" w:space="0" w:color="auto"/>
                  </w:divBdr>
                </w:div>
              </w:divsChild>
            </w:div>
            <w:div w:id="1137069574">
              <w:marLeft w:val="0"/>
              <w:marRight w:val="0"/>
              <w:marTop w:val="0"/>
              <w:marBottom w:val="0"/>
              <w:divBdr>
                <w:top w:val="none" w:sz="0" w:space="0" w:color="auto"/>
                <w:left w:val="none" w:sz="0" w:space="0" w:color="auto"/>
                <w:bottom w:val="none" w:sz="0" w:space="0" w:color="auto"/>
                <w:right w:val="none" w:sz="0" w:space="0" w:color="auto"/>
              </w:divBdr>
              <w:divsChild>
                <w:div w:id="480269223">
                  <w:marLeft w:val="0"/>
                  <w:marRight w:val="0"/>
                  <w:marTop w:val="0"/>
                  <w:marBottom w:val="0"/>
                  <w:divBdr>
                    <w:top w:val="none" w:sz="0" w:space="0" w:color="auto"/>
                    <w:left w:val="none" w:sz="0" w:space="0" w:color="auto"/>
                    <w:bottom w:val="none" w:sz="0" w:space="0" w:color="auto"/>
                    <w:right w:val="none" w:sz="0" w:space="0" w:color="auto"/>
                  </w:divBdr>
                </w:div>
              </w:divsChild>
            </w:div>
            <w:div w:id="775054202">
              <w:marLeft w:val="0"/>
              <w:marRight w:val="0"/>
              <w:marTop w:val="0"/>
              <w:marBottom w:val="0"/>
              <w:divBdr>
                <w:top w:val="none" w:sz="0" w:space="0" w:color="auto"/>
                <w:left w:val="none" w:sz="0" w:space="0" w:color="auto"/>
                <w:bottom w:val="none" w:sz="0" w:space="0" w:color="auto"/>
                <w:right w:val="none" w:sz="0" w:space="0" w:color="auto"/>
              </w:divBdr>
              <w:divsChild>
                <w:div w:id="1502937640">
                  <w:marLeft w:val="0"/>
                  <w:marRight w:val="0"/>
                  <w:marTop w:val="0"/>
                  <w:marBottom w:val="0"/>
                  <w:divBdr>
                    <w:top w:val="none" w:sz="0" w:space="0" w:color="auto"/>
                    <w:left w:val="none" w:sz="0" w:space="0" w:color="auto"/>
                    <w:bottom w:val="none" w:sz="0" w:space="0" w:color="auto"/>
                    <w:right w:val="none" w:sz="0" w:space="0" w:color="auto"/>
                  </w:divBdr>
                </w:div>
              </w:divsChild>
            </w:div>
            <w:div w:id="1760904048">
              <w:marLeft w:val="0"/>
              <w:marRight w:val="0"/>
              <w:marTop w:val="0"/>
              <w:marBottom w:val="0"/>
              <w:divBdr>
                <w:top w:val="none" w:sz="0" w:space="0" w:color="auto"/>
                <w:left w:val="none" w:sz="0" w:space="0" w:color="auto"/>
                <w:bottom w:val="none" w:sz="0" w:space="0" w:color="auto"/>
                <w:right w:val="none" w:sz="0" w:space="0" w:color="auto"/>
              </w:divBdr>
              <w:divsChild>
                <w:div w:id="1646427391">
                  <w:marLeft w:val="0"/>
                  <w:marRight w:val="0"/>
                  <w:marTop w:val="0"/>
                  <w:marBottom w:val="0"/>
                  <w:divBdr>
                    <w:top w:val="none" w:sz="0" w:space="0" w:color="auto"/>
                    <w:left w:val="none" w:sz="0" w:space="0" w:color="auto"/>
                    <w:bottom w:val="none" w:sz="0" w:space="0" w:color="auto"/>
                    <w:right w:val="none" w:sz="0" w:space="0" w:color="auto"/>
                  </w:divBdr>
                </w:div>
              </w:divsChild>
            </w:div>
            <w:div w:id="1846820780">
              <w:marLeft w:val="0"/>
              <w:marRight w:val="0"/>
              <w:marTop w:val="0"/>
              <w:marBottom w:val="0"/>
              <w:divBdr>
                <w:top w:val="none" w:sz="0" w:space="0" w:color="auto"/>
                <w:left w:val="none" w:sz="0" w:space="0" w:color="auto"/>
                <w:bottom w:val="none" w:sz="0" w:space="0" w:color="auto"/>
                <w:right w:val="none" w:sz="0" w:space="0" w:color="auto"/>
              </w:divBdr>
              <w:divsChild>
                <w:div w:id="1230069946">
                  <w:marLeft w:val="0"/>
                  <w:marRight w:val="0"/>
                  <w:marTop w:val="0"/>
                  <w:marBottom w:val="0"/>
                  <w:divBdr>
                    <w:top w:val="none" w:sz="0" w:space="0" w:color="auto"/>
                    <w:left w:val="none" w:sz="0" w:space="0" w:color="auto"/>
                    <w:bottom w:val="none" w:sz="0" w:space="0" w:color="auto"/>
                    <w:right w:val="none" w:sz="0" w:space="0" w:color="auto"/>
                  </w:divBdr>
                </w:div>
              </w:divsChild>
            </w:div>
            <w:div w:id="268394154">
              <w:marLeft w:val="0"/>
              <w:marRight w:val="0"/>
              <w:marTop w:val="0"/>
              <w:marBottom w:val="0"/>
              <w:divBdr>
                <w:top w:val="none" w:sz="0" w:space="0" w:color="auto"/>
                <w:left w:val="none" w:sz="0" w:space="0" w:color="auto"/>
                <w:bottom w:val="none" w:sz="0" w:space="0" w:color="auto"/>
                <w:right w:val="none" w:sz="0" w:space="0" w:color="auto"/>
              </w:divBdr>
              <w:divsChild>
                <w:div w:id="940383428">
                  <w:marLeft w:val="0"/>
                  <w:marRight w:val="0"/>
                  <w:marTop w:val="0"/>
                  <w:marBottom w:val="0"/>
                  <w:divBdr>
                    <w:top w:val="none" w:sz="0" w:space="0" w:color="auto"/>
                    <w:left w:val="none" w:sz="0" w:space="0" w:color="auto"/>
                    <w:bottom w:val="none" w:sz="0" w:space="0" w:color="auto"/>
                    <w:right w:val="none" w:sz="0" w:space="0" w:color="auto"/>
                  </w:divBdr>
                </w:div>
              </w:divsChild>
            </w:div>
            <w:div w:id="1516767773">
              <w:marLeft w:val="0"/>
              <w:marRight w:val="0"/>
              <w:marTop w:val="0"/>
              <w:marBottom w:val="0"/>
              <w:divBdr>
                <w:top w:val="none" w:sz="0" w:space="0" w:color="auto"/>
                <w:left w:val="none" w:sz="0" w:space="0" w:color="auto"/>
                <w:bottom w:val="none" w:sz="0" w:space="0" w:color="auto"/>
                <w:right w:val="none" w:sz="0" w:space="0" w:color="auto"/>
              </w:divBdr>
              <w:divsChild>
                <w:div w:id="932207331">
                  <w:marLeft w:val="0"/>
                  <w:marRight w:val="0"/>
                  <w:marTop w:val="0"/>
                  <w:marBottom w:val="0"/>
                  <w:divBdr>
                    <w:top w:val="none" w:sz="0" w:space="0" w:color="auto"/>
                    <w:left w:val="none" w:sz="0" w:space="0" w:color="auto"/>
                    <w:bottom w:val="none" w:sz="0" w:space="0" w:color="auto"/>
                    <w:right w:val="none" w:sz="0" w:space="0" w:color="auto"/>
                  </w:divBdr>
                </w:div>
              </w:divsChild>
            </w:div>
            <w:div w:id="915166687">
              <w:marLeft w:val="0"/>
              <w:marRight w:val="0"/>
              <w:marTop w:val="0"/>
              <w:marBottom w:val="0"/>
              <w:divBdr>
                <w:top w:val="none" w:sz="0" w:space="0" w:color="auto"/>
                <w:left w:val="none" w:sz="0" w:space="0" w:color="auto"/>
                <w:bottom w:val="none" w:sz="0" w:space="0" w:color="auto"/>
                <w:right w:val="none" w:sz="0" w:space="0" w:color="auto"/>
              </w:divBdr>
              <w:divsChild>
                <w:div w:id="188566381">
                  <w:marLeft w:val="0"/>
                  <w:marRight w:val="0"/>
                  <w:marTop w:val="0"/>
                  <w:marBottom w:val="0"/>
                  <w:divBdr>
                    <w:top w:val="none" w:sz="0" w:space="0" w:color="auto"/>
                    <w:left w:val="none" w:sz="0" w:space="0" w:color="auto"/>
                    <w:bottom w:val="none" w:sz="0" w:space="0" w:color="auto"/>
                    <w:right w:val="none" w:sz="0" w:space="0" w:color="auto"/>
                  </w:divBdr>
                </w:div>
              </w:divsChild>
            </w:div>
            <w:div w:id="475688001">
              <w:marLeft w:val="0"/>
              <w:marRight w:val="0"/>
              <w:marTop w:val="0"/>
              <w:marBottom w:val="0"/>
              <w:divBdr>
                <w:top w:val="none" w:sz="0" w:space="0" w:color="auto"/>
                <w:left w:val="none" w:sz="0" w:space="0" w:color="auto"/>
                <w:bottom w:val="none" w:sz="0" w:space="0" w:color="auto"/>
                <w:right w:val="none" w:sz="0" w:space="0" w:color="auto"/>
              </w:divBdr>
              <w:divsChild>
                <w:div w:id="1553468870">
                  <w:marLeft w:val="0"/>
                  <w:marRight w:val="0"/>
                  <w:marTop w:val="0"/>
                  <w:marBottom w:val="0"/>
                  <w:divBdr>
                    <w:top w:val="none" w:sz="0" w:space="0" w:color="auto"/>
                    <w:left w:val="none" w:sz="0" w:space="0" w:color="auto"/>
                    <w:bottom w:val="none" w:sz="0" w:space="0" w:color="auto"/>
                    <w:right w:val="none" w:sz="0" w:space="0" w:color="auto"/>
                  </w:divBdr>
                </w:div>
                <w:div w:id="2097703757">
                  <w:marLeft w:val="0"/>
                  <w:marRight w:val="0"/>
                  <w:marTop w:val="0"/>
                  <w:marBottom w:val="0"/>
                  <w:divBdr>
                    <w:top w:val="none" w:sz="0" w:space="0" w:color="auto"/>
                    <w:left w:val="none" w:sz="0" w:space="0" w:color="auto"/>
                    <w:bottom w:val="none" w:sz="0" w:space="0" w:color="auto"/>
                    <w:right w:val="none" w:sz="0" w:space="0" w:color="auto"/>
                  </w:divBdr>
                </w:div>
              </w:divsChild>
            </w:div>
            <w:div w:id="1680351281">
              <w:marLeft w:val="0"/>
              <w:marRight w:val="0"/>
              <w:marTop w:val="0"/>
              <w:marBottom w:val="0"/>
              <w:divBdr>
                <w:top w:val="none" w:sz="0" w:space="0" w:color="auto"/>
                <w:left w:val="none" w:sz="0" w:space="0" w:color="auto"/>
                <w:bottom w:val="none" w:sz="0" w:space="0" w:color="auto"/>
                <w:right w:val="none" w:sz="0" w:space="0" w:color="auto"/>
              </w:divBdr>
              <w:divsChild>
                <w:div w:id="534468460">
                  <w:marLeft w:val="0"/>
                  <w:marRight w:val="0"/>
                  <w:marTop w:val="0"/>
                  <w:marBottom w:val="0"/>
                  <w:divBdr>
                    <w:top w:val="none" w:sz="0" w:space="0" w:color="auto"/>
                    <w:left w:val="none" w:sz="0" w:space="0" w:color="auto"/>
                    <w:bottom w:val="none" w:sz="0" w:space="0" w:color="auto"/>
                    <w:right w:val="none" w:sz="0" w:space="0" w:color="auto"/>
                  </w:divBdr>
                </w:div>
              </w:divsChild>
            </w:div>
            <w:div w:id="1616133263">
              <w:marLeft w:val="0"/>
              <w:marRight w:val="0"/>
              <w:marTop w:val="0"/>
              <w:marBottom w:val="0"/>
              <w:divBdr>
                <w:top w:val="none" w:sz="0" w:space="0" w:color="auto"/>
                <w:left w:val="none" w:sz="0" w:space="0" w:color="auto"/>
                <w:bottom w:val="none" w:sz="0" w:space="0" w:color="auto"/>
                <w:right w:val="none" w:sz="0" w:space="0" w:color="auto"/>
              </w:divBdr>
              <w:divsChild>
                <w:div w:id="170534247">
                  <w:marLeft w:val="0"/>
                  <w:marRight w:val="0"/>
                  <w:marTop w:val="0"/>
                  <w:marBottom w:val="0"/>
                  <w:divBdr>
                    <w:top w:val="none" w:sz="0" w:space="0" w:color="auto"/>
                    <w:left w:val="none" w:sz="0" w:space="0" w:color="auto"/>
                    <w:bottom w:val="none" w:sz="0" w:space="0" w:color="auto"/>
                    <w:right w:val="none" w:sz="0" w:space="0" w:color="auto"/>
                  </w:divBdr>
                </w:div>
              </w:divsChild>
            </w:div>
            <w:div w:id="496194611">
              <w:marLeft w:val="0"/>
              <w:marRight w:val="0"/>
              <w:marTop w:val="0"/>
              <w:marBottom w:val="0"/>
              <w:divBdr>
                <w:top w:val="none" w:sz="0" w:space="0" w:color="auto"/>
                <w:left w:val="none" w:sz="0" w:space="0" w:color="auto"/>
                <w:bottom w:val="none" w:sz="0" w:space="0" w:color="auto"/>
                <w:right w:val="none" w:sz="0" w:space="0" w:color="auto"/>
              </w:divBdr>
              <w:divsChild>
                <w:div w:id="1438258725">
                  <w:marLeft w:val="0"/>
                  <w:marRight w:val="0"/>
                  <w:marTop w:val="0"/>
                  <w:marBottom w:val="0"/>
                  <w:divBdr>
                    <w:top w:val="none" w:sz="0" w:space="0" w:color="auto"/>
                    <w:left w:val="none" w:sz="0" w:space="0" w:color="auto"/>
                    <w:bottom w:val="none" w:sz="0" w:space="0" w:color="auto"/>
                    <w:right w:val="none" w:sz="0" w:space="0" w:color="auto"/>
                  </w:divBdr>
                </w:div>
              </w:divsChild>
            </w:div>
            <w:div w:id="1140994914">
              <w:marLeft w:val="0"/>
              <w:marRight w:val="0"/>
              <w:marTop w:val="0"/>
              <w:marBottom w:val="0"/>
              <w:divBdr>
                <w:top w:val="none" w:sz="0" w:space="0" w:color="auto"/>
                <w:left w:val="none" w:sz="0" w:space="0" w:color="auto"/>
                <w:bottom w:val="none" w:sz="0" w:space="0" w:color="auto"/>
                <w:right w:val="none" w:sz="0" w:space="0" w:color="auto"/>
              </w:divBdr>
              <w:divsChild>
                <w:div w:id="1225337257">
                  <w:marLeft w:val="0"/>
                  <w:marRight w:val="0"/>
                  <w:marTop w:val="0"/>
                  <w:marBottom w:val="0"/>
                  <w:divBdr>
                    <w:top w:val="none" w:sz="0" w:space="0" w:color="auto"/>
                    <w:left w:val="none" w:sz="0" w:space="0" w:color="auto"/>
                    <w:bottom w:val="none" w:sz="0" w:space="0" w:color="auto"/>
                    <w:right w:val="none" w:sz="0" w:space="0" w:color="auto"/>
                  </w:divBdr>
                </w:div>
              </w:divsChild>
            </w:div>
            <w:div w:id="817183489">
              <w:marLeft w:val="0"/>
              <w:marRight w:val="0"/>
              <w:marTop w:val="0"/>
              <w:marBottom w:val="0"/>
              <w:divBdr>
                <w:top w:val="none" w:sz="0" w:space="0" w:color="auto"/>
                <w:left w:val="none" w:sz="0" w:space="0" w:color="auto"/>
                <w:bottom w:val="none" w:sz="0" w:space="0" w:color="auto"/>
                <w:right w:val="none" w:sz="0" w:space="0" w:color="auto"/>
              </w:divBdr>
              <w:divsChild>
                <w:div w:id="1247151806">
                  <w:marLeft w:val="0"/>
                  <w:marRight w:val="0"/>
                  <w:marTop w:val="0"/>
                  <w:marBottom w:val="0"/>
                  <w:divBdr>
                    <w:top w:val="none" w:sz="0" w:space="0" w:color="auto"/>
                    <w:left w:val="none" w:sz="0" w:space="0" w:color="auto"/>
                    <w:bottom w:val="none" w:sz="0" w:space="0" w:color="auto"/>
                    <w:right w:val="none" w:sz="0" w:space="0" w:color="auto"/>
                  </w:divBdr>
                </w:div>
              </w:divsChild>
            </w:div>
            <w:div w:id="485055617">
              <w:marLeft w:val="0"/>
              <w:marRight w:val="0"/>
              <w:marTop w:val="0"/>
              <w:marBottom w:val="0"/>
              <w:divBdr>
                <w:top w:val="none" w:sz="0" w:space="0" w:color="auto"/>
                <w:left w:val="none" w:sz="0" w:space="0" w:color="auto"/>
                <w:bottom w:val="none" w:sz="0" w:space="0" w:color="auto"/>
                <w:right w:val="none" w:sz="0" w:space="0" w:color="auto"/>
              </w:divBdr>
              <w:divsChild>
                <w:div w:id="995111934">
                  <w:marLeft w:val="0"/>
                  <w:marRight w:val="0"/>
                  <w:marTop w:val="0"/>
                  <w:marBottom w:val="0"/>
                  <w:divBdr>
                    <w:top w:val="none" w:sz="0" w:space="0" w:color="auto"/>
                    <w:left w:val="none" w:sz="0" w:space="0" w:color="auto"/>
                    <w:bottom w:val="none" w:sz="0" w:space="0" w:color="auto"/>
                    <w:right w:val="none" w:sz="0" w:space="0" w:color="auto"/>
                  </w:divBdr>
                </w:div>
              </w:divsChild>
            </w:div>
            <w:div w:id="23099466">
              <w:marLeft w:val="0"/>
              <w:marRight w:val="0"/>
              <w:marTop w:val="0"/>
              <w:marBottom w:val="0"/>
              <w:divBdr>
                <w:top w:val="none" w:sz="0" w:space="0" w:color="auto"/>
                <w:left w:val="none" w:sz="0" w:space="0" w:color="auto"/>
                <w:bottom w:val="none" w:sz="0" w:space="0" w:color="auto"/>
                <w:right w:val="none" w:sz="0" w:space="0" w:color="auto"/>
              </w:divBdr>
              <w:divsChild>
                <w:div w:id="2004162004">
                  <w:marLeft w:val="0"/>
                  <w:marRight w:val="0"/>
                  <w:marTop w:val="0"/>
                  <w:marBottom w:val="0"/>
                  <w:divBdr>
                    <w:top w:val="none" w:sz="0" w:space="0" w:color="auto"/>
                    <w:left w:val="none" w:sz="0" w:space="0" w:color="auto"/>
                    <w:bottom w:val="none" w:sz="0" w:space="0" w:color="auto"/>
                    <w:right w:val="none" w:sz="0" w:space="0" w:color="auto"/>
                  </w:divBdr>
                </w:div>
              </w:divsChild>
            </w:div>
            <w:div w:id="2006782011">
              <w:marLeft w:val="0"/>
              <w:marRight w:val="0"/>
              <w:marTop w:val="0"/>
              <w:marBottom w:val="0"/>
              <w:divBdr>
                <w:top w:val="none" w:sz="0" w:space="0" w:color="auto"/>
                <w:left w:val="none" w:sz="0" w:space="0" w:color="auto"/>
                <w:bottom w:val="none" w:sz="0" w:space="0" w:color="auto"/>
                <w:right w:val="none" w:sz="0" w:space="0" w:color="auto"/>
              </w:divBdr>
              <w:divsChild>
                <w:div w:id="1522284955">
                  <w:marLeft w:val="0"/>
                  <w:marRight w:val="0"/>
                  <w:marTop w:val="0"/>
                  <w:marBottom w:val="0"/>
                  <w:divBdr>
                    <w:top w:val="none" w:sz="0" w:space="0" w:color="auto"/>
                    <w:left w:val="none" w:sz="0" w:space="0" w:color="auto"/>
                    <w:bottom w:val="none" w:sz="0" w:space="0" w:color="auto"/>
                    <w:right w:val="none" w:sz="0" w:space="0" w:color="auto"/>
                  </w:divBdr>
                </w:div>
              </w:divsChild>
            </w:div>
            <w:div w:id="231697379">
              <w:marLeft w:val="0"/>
              <w:marRight w:val="0"/>
              <w:marTop w:val="0"/>
              <w:marBottom w:val="0"/>
              <w:divBdr>
                <w:top w:val="none" w:sz="0" w:space="0" w:color="auto"/>
                <w:left w:val="none" w:sz="0" w:space="0" w:color="auto"/>
                <w:bottom w:val="none" w:sz="0" w:space="0" w:color="auto"/>
                <w:right w:val="none" w:sz="0" w:space="0" w:color="auto"/>
              </w:divBdr>
              <w:divsChild>
                <w:div w:id="786125843">
                  <w:marLeft w:val="0"/>
                  <w:marRight w:val="0"/>
                  <w:marTop w:val="0"/>
                  <w:marBottom w:val="0"/>
                  <w:divBdr>
                    <w:top w:val="none" w:sz="0" w:space="0" w:color="auto"/>
                    <w:left w:val="none" w:sz="0" w:space="0" w:color="auto"/>
                    <w:bottom w:val="none" w:sz="0" w:space="0" w:color="auto"/>
                    <w:right w:val="none" w:sz="0" w:space="0" w:color="auto"/>
                  </w:divBdr>
                </w:div>
                <w:div w:id="34813873">
                  <w:marLeft w:val="0"/>
                  <w:marRight w:val="0"/>
                  <w:marTop w:val="0"/>
                  <w:marBottom w:val="0"/>
                  <w:divBdr>
                    <w:top w:val="none" w:sz="0" w:space="0" w:color="auto"/>
                    <w:left w:val="none" w:sz="0" w:space="0" w:color="auto"/>
                    <w:bottom w:val="none" w:sz="0" w:space="0" w:color="auto"/>
                    <w:right w:val="none" w:sz="0" w:space="0" w:color="auto"/>
                  </w:divBdr>
                </w:div>
              </w:divsChild>
            </w:div>
            <w:div w:id="1254164821">
              <w:marLeft w:val="0"/>
              <w:marRight w:val="0"/>
              <w:marTop w:val="0"/>
              <w:marBottom w:val="0"/>
              <w:divBdr>
                <w:top w:val="none" w:sz="0" w:space="0" w:color="auto"/>
                <w:left w:val="none" w:sz="0" w:space="0" w:color="auto"/>
                <w:bottom w:val="none" w:sz="0" w:space="0" w:color="auto"/>
                <w:right w:val="none" w:sz="0" w:space="0" w:color="auto"/>
              </w:divBdr>
              <w:divsChild>
                <w:div w:id="2119177152">
                  <w:marLeft w:val="0"/>
                  <w:marRight w:val="0"/>
                  <w:marTop w:val="0"/>
                  <w:marBottom w:val="0"/>
                  <w:divBdr>
                    <w:top w:val="none" w:sz="0" w:space="0" w:color="auto"/>
                    <w:left w:val="none" w:sz="0" w:space="0" w:color="auto"/>
                    <w:bottom w:val="none" w:sz="0" w:space="0" w:color="auto"/>
                    <w:right w:val="none" w:sz="0" w:space="0" w:color="auto"/>
                  </w:divBdr>
                </w:div>
              </w:divsChild>
            </w:div>
            <w:div w:id="1752315390">
              <w:marLeft w:val="0"/>
              <w:marRight w:val="0"/>
              <w:marTop w:val="0"/>
              <w:marBottom w:val="0"/>
              <w:divBdr>
                <w:top w:val="none" w:sz="0" w:space="0" w:color="auto"/>
                <w:left w:val="none" w:sz="0" w:space="0" w:color="auto"/>
                <w:bottom w:val="none" w:sz="0" w:space="0" w:color="auto"/>
                <w:right w:val="none" w:sz="0" w:space="0" w:color="auto"/>
              </w:divBdr>
              <w:divsChild>
                <w:div w:id="365103014">
                  <w:marLeft w:val="0"/>
                  <w:marRight w:val="0"/>
                  <w:marTop w:val="0"/>
                  <w:marBottom w:val="0"/>
                  <w:divBdr>
                    <w:top w:val="none" w:sz="0" w:space="0" w:color="auto"/>
                    <w:left w:val="none" w:sz="0" w:space="0" w:color="auto"/>
                    <w:bottom w:val="none" w:sz="0" w:space="0" w:color="auto"/>
                    <w:right w:val="none" w:sz="0" w:space="0" w:color="auto"/>
                  </w:divBdr>
                </w:div>
              </w:divsChild>
            </w:div>
            <w:div w:id="862135242">
              <w:marLeft w:val="0"/>
              <w:marRight w:val="0"/>
              <w:marTop w:val="0"/>
              <w:marBottom w:val="0"/>
              <w:divBdr>
                <w:top w:val="none" w:sz="0" w:space="0" w:color="auto"/>
                <w:left w:val="none" w:sz="0" w:space="0" w:color="auto"/>
                <w:bottom w:val="none" w:sz="0" w:space="0" w:color="auto"/>
                <w:right w:val="none" w:sz="0" w:space="0" w:color="auto"/>
              </w:divBdr>
              <w:divsChild>
                <w:div w:id="1682704936">
                  <w:marLeft w:val="0"/>
                  <w:marRight w:val="0"/>
                  <w:marTop w:val="0"/>
                  <w:marBottom w:val="0"/>
                  <w:divBdr>
                    <w:top w:val="none" w:sz="0" w:space="0" w:color="auto"/>
                    <w:left w:val="none" w:sz="0" w:space="0" w:color="auto"/>
                    <w:bottom w:val="none" w:sz="0" w:space="0" w:color="auto"/>
                    <w:right w:val="none" w:sz="0" w:space="0" w:color="auto"/>
                  </w:divBdr>
                </w:div>
              </w:divsChild>
            </w:div>
            <w:div w:id="1523014914">
              <w:marLeft w:val="0"/>
              <w:marRight w:val="0"/>
              <w:marTop w:val="0"/>
              <w:marBottom w:val="0"/>
              <w:divBdr>
                <w:top w:val="none" w:sz="0" w:space="0" w:color="auto"/>
                <w:left w:val="none" w:sz="0" w:space="0" w:color="auto"/>
                <w:bottom w:val="none" w:sz="0" w:space="0" w:color="auto"/>
                <w:right w:val="none" w:sz="0" w:space="0" w:color="auto"/>
              </w:divBdr>
              <w:divsChild>
                <w:div w:id="2078282746">
                  <w:marLeft w:val="0"/>
                  <w:marRight w:val="0"/>
                  <w:marTop w:val="0"/>
                  <w:marBottom w:val="0"/>
                  <w:divBdr>
                    <w:top w:val="none" w:sz="0" w:space="0" w:color="auto"/>
                    <w:left w:val="none" w:sz="0" w:space="0" w:color="auto"/>
                    <w:bottom w:val="none" w:sz="0" w:space="0" w:color="auto"/>
                    <w:right w:val="none" w:sz="0" w:space="0" w:color="auto"/>
                  </w:divBdr>
                </w:div>
              </w:divsChild>
            </w:div>
            <w:div w:id="1786465216">
              <w:marLeft w:val="0"/>
              <w:marRight w:val="0"/>
              <w:marTop w:val="0"/>
              <w:marBottom w:val="0"/>
              <w:divBdr>
                <w:top w:val="none" w:sz="0" w:space="0" w:color="auto"/>
                <w:left w:val="none" w:sz="0" w:space="0" w:color="auto"/>
                <w:bottom w:val="none" w:sz="0" w:space="0" w:color="auto"/>
                <w:right w:val="none" w:sz="0" w:space="0" w:color="auto"/>
              </w:divBdr>
              <w:divsChild>
                <w:div w:id="758138267">
                  <w:marLeft w:val="0"/>
                  <w:marRight w:val="0"/>
                  <w:marTop w:val="0"/>
                  <w:marBottom w:val="0"/>
                  <w:divBdr>
                    <w:top w:val="none" w:sz="0" w:space="0" w:color="auto"/>
                    <w:left w:val="none" w:sz="0" w:space="0" w:color="auto"/>
                    <w:bottom w:val="none" w:sz="0" w:space="0" w:color="auto"/>
                    <w:right w:val="none" w:sz="0" w:space="0" w:color="auto"/>
                  </w:divBdr>
                </w:div>
              </w:divsChild>
            </w:div>
            <w:div w:id="1688631699">
              <w:marLeft w:val="0"/>
              <w:marRight w:val="0"/>
              <w:marTop w:val="0"/>
              <w:marBottom w:val="0"/>
              <w:divBdr>
                <w:top w:val="none" w:sz="0" w:space="0" w:color="auto"/>
                <w:left w:val="none" w:sz="0" w:space="0" w:color="auto"/>
                <w:bottom w:val="none" w:sz="0" w:space="0" w:color="auto"/>
                <w:right w:val="none" w:sz="0" w:space="0" w:color="auto"/>
              </w:divBdr>
              <w:divsChild>
                <w:div w:id="731538648">
                  <w:marLeft w:val="0"/>
                  <w:marRight w:val="0"/>
                  <w:marTop w:val="0"/>
                  <w:marBottom w:val="0"/>
                  <w:divBdr>
                    <w:top w:val="none" w:sz="0" w:space="0" w:color="auto"/>
                    <w:left w:val="none" w:sz="0" w:space="0" w:color="auto"/>
                    <w:bottom w:val="none" w:sz="0" w:space="0" w:color="auto"/>
                    <w:right w:val="none" w:sz="0" w:space="0" w:color="auto"/>
                  </w:divBdr>
                </w:div>
              </w:divsChild>
            </w:div>
            <w:div w:id="722749504">
              <w:marLeft w:val="0"/>
              <w:marRight w:val="0"/>
              <w:marTop w:val="0"/>
              <w:marBottom w:val="0"/>
              <w:divBdr>
                <w:top w:val="none" w:sz="0" w:space="0" w:color="auto"/>
                <w:left w:val="none" w:sz="0" w:space="0" w:color="auto"/>
                <w:bottom w:val="none" w:sz="0" w:space="0" w:color="auto"/>
                <w:right w:val="none" w:sz="0" w:space="0" w:color="auto"/>
              </w:divBdr>
              <w:divsChild>
                <w:div w:id="454714189">
                  <w:marLeft w:val="0"/>
                  <w:marRight w:val="0"/>
                  <w:marTop w:val="0"/>
                  <w:marBottom w:val="0"/>
                  <w:divBdr>
                    <w:top w:val="none" w:sz="0" w:space="0" w:color="auto"/>
                    <w:left w:val="none" w:sz="0" w:space="0" w:color="auto"/>
                    <w:bottom w:val="none" w:sz="0" w:space="0" w:color="auto"/>
                    <w:right w:val="none" w:sz="0" w:space="0" w:color="auto"/>
                  </w:divBdr>
                </w:div>
              </w:divsChild>
            </w:div>
            <w:div w:id="1409426503">
              <w:marLeft w:val="0"/>
              <w:marRight w:val="0"/>
              <w:marTop w:val="0"/>
              <w:marBottom w:val="0"/>
              <w:divBdr>
                <w:top w:val="none" w:sz="0" w:space="0" w:color="auto"/>
                <w:left w:val="none" w:sz="0" w:space="0" w:color="auto"/>
                <w:bottom w:val="none" w:sz="0" w:space="0" w:color="auto"/>
                <w:right w:val="none" w:sz="0" w:space="0" w:color="auto"/>
              </w:divBdr>
              <w:divsChild>
                <w:div w:id="14055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732580">
          <w:marLeft w:val="0"/>
          <w:marRight w:val="0"/>
          <w:marTop w:val="0"/>
          <w:marBottom w:val="0"/>
          <w:divBdr>
            <w:top w:val="none" w:sz="0" w:space="0" w:color="auto"/>
            <w:left w:val="none" w:sz="0" w:space="0" w:color="auto"/>
            <w:bottom w:val="none" w:sz="0" w:space="0" w:color="auto"/>
            <w:right w:val="none" w:sz="0" w:space="0" w:color="auto"/>
          </w:divBdr>
        </w:div>
        <w:div w:id="209610891">
          <w:marLeft w:val="0"/>
          <w:marRight w:val="0"/>
          <w:marTop w:val="0"/>
          <w:marBottom w:val="0"/>
          <w:divBdr>
            <w:top w:val="none" w:sz="0" w:space="0" w:color="auto"/>
            <w:left w:val="none" w:sz="0" w:space="0" w:color="auto"/>
            <w:bottom w:val="none" w:sz="0" w:space="0" w:color="auto"/>
            <w:right w:val="none" w:sz="0" w:space="0" w:color="auto"/>
          </w:divBdr>
        </w:div>
        <w:div w:id="977996364">
          <w:marLeft w:val="0"/>
          <w:marRight w:val="0"/>
          <w:marTop w:val="0"/>
          <w:marBottom w:val="0"/>
          <w:divBdr>
            <w:top w:val="none" w:sz="0" w:space="0" w:color="auto"/>
            <w:left w:val="none" w:sz="0" w:space="0" w:color="auto"/>
            <w:bottom w:val="none" w:sz="0" w:space="0" w:color="auto"/>
            <w:right w:val="none" w:sz="0" w:space="0" w:color="auto"/>
          </w:divBdr>
        </w:div>
        <w:div w:id="16079148">
          <w:marLeft w:val="0"/>
          <w:marRight w:val="0"/>
          <w:marTop w:val="0"/>
          <w:marBottom w:val="0"/>
          <w:divBdr>
            <w:top w:val="none" w:sz="0" w:space="0" w:color="auto"/>
            <w:left w:val="none" w:sz="0" w:space="0" w:color="auto"/>
            <w:bottom w:val="none" w:sz="0" w:space="0" w:color="auto"/>
            <w:right w:val="none" w:sz="0" w:space="0" w:color="auto"/>
          </w:divBdr>
        </w:div>
        <w:div w:id="518087141">
          <w:marLeft w:val="0"/>
          <w:marRight w:val="0"/>
          <w:marTop w:val="0"/>
          <w:marBottom w:val="0"/>
          <w:divBdr>
            <w:top w:val="none" w:sz="0" w:space="0" w:color="auto"/>
            <w:left w:val="none" w:sz="0" w:space="0" w:color="auto"/>
            <w:bottom w:val="none" w:sz="0" w:space="0" w:color="auto"/>
            <w:right w:val="none" w:sz="0" w:space="0" w:color="auto"/>
          </w:divBdr>
        </w:div>
        <w:div w:id="732237833">
          <w:marLeft w:val="0"/>
          <w:marRight w:val="0"/>
          <w:marTop w:val="0"/>
          <w:marBottom w:val="0"/>
          <w:divBdr>
            <w:top w:val="none" w:sz="0" w:space="0" w:color="auto"/>
            <w:left w:val="none" w:sz="0" w:space="0" w:color="auto"/>
            <w:bottom w:val="none" w:sz="0" w:space="0" w:color="auto"/>
            <w:right w:val="none" w:sz="0" w:space="0" w:color="auto"/>
          </w:divBdr>
        </w:div>
        <w:div w:id="1058742026">
          <w:marLeft w:val="0"/>
          <w:marRight w:val="0"/>
          <w:marTop w:val="0"/>
          <w:marBottom w:val="0"/>
          <w:divBdr>
            <w:top w:val="none" w:sz="0" w:space="0" w:color="auto"/>
            <w:left w:val="none" w:sz="0" w:space="0" w:color="auto"/>
            <w:bottom w:val="none" w:sz="0" w:space="0" w:color="auto"/>
            <w:right w:val="none" w:sz="0" w:space="0" w:color="auto"/>
          </w:divBdr>
        </w:div>
        <w:div w:id="1332293487">
          <w:marLeft w:val="0"/>
          <w:marRight w:val="0"/>
          <w:marTop w:val="0"/>
          <w:marBottom w:val="0"/>
          <w:divBdr>
            <w:top w:val="none" w:sz="0" w:space="0" w:color="auto"/>
            <w:left w:val="none" w:sz="0" w:space="0" w:color="auto"/>
            <w:bottom w:val="none" w:sz="0" w:space="0" w:color="auto"/>
            <w:right w:val="none" w:sz="0" w:space="0" w:color="auto"/>
          </w:divBdr>
        </w:div>
        <w:div w:id="1451393010">
          <w:marLeft w:val="0"/>
          <w:marRight w:val="0"/>
          <w:marTop w:val="0"/>
          <w:marBottom w:val="0"/>
          <w:divBdr>
            <w:top w:val="none" w:sz="0" w:space="0" w:color="auto"/>
            <w:left w:val="none" w:sz="0" w:space="0" w:color="auto"/>
            <w:bottom w:val="none" w:sz="0" w:space="0" w:color="auto"/>
            <w:right w:val="none" w:sz="0" w:space="0" w:color="auto"/>
          </w:divBdr>
        </w:div>
        <w:div w:id="2081247299">
          <w:marLeft w:val="0"/>
          <w:marRight w:val="0"/>
          <w:marTop w:val="0"/>
          <w:marBottom w:val="0"/>
          <w:divBdr>
            <w:top w:val="none" w:sz="0" w:space="0" w:color="auto"/>
            <w:left w:val="none" w:sz="0" w:space="0" w:color="auto"/>
            <w:bottom w:val="none" w:sz="0" w:space="0" w:color="auto"/>
            <w:right w:val="none" w:sz="0" w:space="0" w:color="auto"/>
          </w:divBdr>
        </w:div>
      </w:divsChild>
    </w:div>
    <w:div w:id="772673978">
      <w:bodyDiv w:val="1"/>
      <w:marLeft w:val="0"/>
      <w:marRight w:val="0"/>
      <w:marTop w:val="0"/>
      <w:marBottom w:val="0"/>
      <w:divBdr>
        <w:top w:val="none" w:sz="0" w:space="0" w:color="auto"/>
        <w:left w:val="none" w:sz="0" w:space="0" w:color="auto"/>
        <w:bottom w:val="none" w:sz="0" w:space="0" w:color="auto"/>
        <w:right w:val="none" w:sz="0" w:space="0" w:color="auto"/>
      </w:divBdr>
    </w:div>
    <w:div w:id="824199888">
      <w:bodyDiv w:val="1"/>
      <w:marLeft w:val="0"/>
      <w:marRight w:val="0"/>
      <w:marTop w:val="0"/>
      <w:marBottom w:val="0"/>
      <w:divBdr>
        <w:top w:val="none" w:sz="0" w:space="0" w:color="auto"/>
        <w:left w:val="none" w:sz="0" w:space="0" w:color="auto"/>
        <w:bottom w:val="none" w:sz="0" w:space="0" w:color="auto"/>
        <w:right w:val="none" w:sz="0" w:space="0" w:color="auto"/>
      </w:divBdr>
      <w:divsChild>
        <w:div w:id="737821463">
          <w:marLeft w:val="0"/>
          <w:marRight w:val="0"/>
          <w:marTop w:val="0"/>
          <w:marBottom w:val="0"/>
          <w:divBdr>
            <w:top w:val="none" w:sz="0" w:space="0" w:color="auto"/>
            <w:left w:val="none" w:sz="0" w:space="0" w:color="auto"/>
            <w:bottom w:val="none" w:sz="0" w:space="0" w:color="auto"/>
            <w:right w:val="none" w:sz="0" w:space="0" w:color="auto"/>
          </w:divBdr>
        </w:div>
        <w:div w:id="1714889972">
          <w:marLeft w:val="0"/>
          <w:marRight w:val="0"/>
          <w:marTop w:val="0"/>
          <w:marBottom w:val="0"/>
          <w:divBdr>
            <w:top w:val="none" w:sz="0" w:space="0" w:color="auto"/>
            <w:left w:val="none" w:sz="0" w:space="0" w:color="auto"/>
            <w:bottom w:val="none" w:sz="0" w:space="0" w:color="auto"/>
            <w:right w:val="none" w:sz="0" w:space="0" w:color="auto"/>
          </w:divBdr>
        </w:div>
        <w:div w:id="1030646441">
          <w:marLeft w:val="0"/>
          <w:marRight w:val="0"/>
          <w:marTop w:val="0"/>
          <w:marBottom w:val="0"/>
          <w:divBdr>
            <w:top w:val="none" w:sz="0" w:space="0" w:color="auto"/>
            <w:left w:val="none" w:sz="0" w:space="0" w:color="auto"/>
            <w:bottom w:val="none" w:sz="0" w:space="0" w:color="auto"/>
            <w:right w:val="none" w:sz="0" w:space="0" w:color="auto"/>
          </w:divBdr>
        </w:div>
        <w:div w:id="1915628702">
          <w:marLeft w:val="0"/>
          <w:marRight w:val="0"/>
          <w:marTop w:val="0"/>
          <w:marBottom w:val="0"/>
          <w:divBdr>
            <w:top w:val="none" w:sz="0" w:space="0" w:color="auto"/>
            <w:left w:val="none" w:sz="0" w:space="0" w:color="auto"/>
            <w:bottom w:val="none" w:sz="0" w:space="0" w:color="auto"/>
            <w:right w:val="none" w:sz="0" w:space="0" w:color="auto"/>
          </w:divBdr>
        </w:div>
        <w:div w:id="2014605911">
          <w:marLeft w:val="-75"/>
          <w:marRight w:val="0"/>
          <w:marTop w:val="30"/>
          <w:marBottom w:val="30"/>
          <w:divBdr>
            <w:top w:val="none" w:sz="0" w:space="0" w:color="auto"/>
            <w:left w:val="none" w:sz="0" w:space="0" w:color="auto"/>
            <w:bottom w:val="none" w:sz="0" w:space="0" w:color="auto"/>
            <w:right w:val="none" w:sz="0" w:space="0" w:color="auto"/>
          </w:divBdr>
          <w:divsChild>
            <w:div w:id="1727409765">
              <w:marLeft w:val="0"/>
              <w:marRight w:val="0"/>
              <w:marTop w:val="0"/>
              <w:marBottom w:val="0"/>
              <w:divBdr>
                <w:top w:val="none" w:sz="0" w:space="0" w:color="auto"/>
                <w:left w:val="none" w:sz="0" w:space="0" w:color="auto"/>
                <w:bottom w:val="none" w:sz="0" w:space="0" w:color="auto"/>
                <w:right w:val="none" w:sz="0" w:space="0" w:color="auto"/>
              </w:divBdr>
              <w:divsChild>
                <w:div w:id="1156796067">
                  <w:marLeft w:val="0"/>
                  <w:marRight w:val="0"/>
                  <w:marTop w:val="0"/>
                  <w:marBottom w:val="0"/>
                  <w:divBdr>
                    <w:top w:val="none" w:sz="0" w:space="0" w:color="auto"/>
                    <w:left w:val="none" w:sz="0" w:space="0" w:color="auto"/>
                    <w:bottom w:val="none" w:sz="0" w:space="0" w:color="auto"/>
                    <w:right w:val="none" w:sz="0" w:space="0" w:color="auto"/>
                  </w:divBdr>
                </w:div>
              </w:divsChild>
            </w:div>
            <w:div w:id="1679502574">
              <w:marLeft w:val="0"/>
              <w:marRight w:val="0"/>
              <w:marTop w:val="0"/>
              <w:marBottom w:val="0"/>
              <w:divBdr>
                <w:top w:val="none" w:sz="0" w:space="0" w:color="auto"/>
                <w:left w:val="none" w:sz="0" w:space="0" w:color="auto"/>
                <w:bottom w:val="none" w:sz="0" w:space="0" w:color="auto"/>
                <w:right w:val="none" w:sz="0" w:space="0" w:color="auto"/>
              </w:divBdr>
              <w:divsChild>
                <w:div w:id="1940914545">
                  <w:marLeft w:val="0"/>
                  <w:marRight w:val="0"/>
                  <w:marTop w:val="0"/>
                  <w:marBottom w:val="0"/>
                  <w:divBdr>
                    <w:top w:val="none" w:sz="0" w:space="0" w:color="auto"/>
                    <w:left w:val="none" w:sz="0" w:space="0" w:color="auto"/>
                    <w:bottom w:val="none" w:sz="0" w:space="0" w:color="auto"/>
                    <w:right w:val="none" w:sz="0" w:space="0" w:color="auto"/>
                  </w:divBdr>
                </w:div>
              </w:divsChild>
            </w:div>
            <w:div w:id="1721123576">
              <w:marLeft w:val="0"/>
              <w:marRight w:val="0"/>
              <w:marTop w:val="0"/>
              <w:marBottom w:val="0"/>
              <w:divBdr>
                <w:top w:val="none" w:sz="0" w:space="0" w:color="auto"/>
                <w:left w:val="none" w:sz="0" w:space="0" w:color="auto"/>
                <w:bottom w:val="none" w:sz="0" w:space="0" w:color="auto"/>
                <w:right w:val="none" w:sz="0" w:space="0" w:color="auto"/>
              </w:divBdr>
              <w:divsChild>
                <w:div w:id="905140560">
                  <w:marLeft w:val="0"/>
                  <w:marRight w:val="0"/>
                  <w:marTop w:val="0"/>
                  <w:marBottom w:val="0"/>
                  <w:divBdr>
                    <w:top w:val="none" w:sz="0" w:space="0" w:color="auto"/>
                    <w:left w:val="none" w:sz="0" w:space="0" w:color="auto"/>
                    <w:bottom w:val="none" w:sz="0" w:space="0" w:color="auto"/>
                    <w:right w:val="none" w:sz="0" w:space="0" w:color="auto"/>
                  </w:divBdr>
                </w:div>
              </w:divsChild>
            </w:div>
            <w:div w:id="899708413">
              <w:marLeft w:val="0"/>
              <w:marRight w:val="0"/>
              <w:marTop w:val="0"/>
              <w:marBottom w:val="0"/>
              <w:divBdr>
                <w:top w:val="none" w:sz="0" w:space="0" w:color="auto"/>
                <w:left w:val="none" w:sz="0" w:space="0" w:color="auto"/>
                <w:bottom w:val="none" w:sz="0" w:space="0" w:color="auto"/>
                <w:right w:val="none" w:sz="0" w:space="0" w:color="auto"/>
              </w:divBdr>
              <w:divsChild>
                <w:div w:id="1195919303">
                  <w:marLeft w:val="0"/>
                  <w:marRight w:val="0"/>
                  <w:marTop w:val="0"/>
                  <w:marBottom w:val="0"/>
                  <w:divBdr>
                    <w:top w:val="none" w:sz="0" w:space="0" w:color="auto"/>
                    <w:left w:val="none" w:sz="0" w:space="0" w:color="auto"/>
                    <w:bottom w:val="none" w:sz="0" w:space="0" w:color="auto"/>
                    <w:right w:val="none" w:sz="0" w:space="0" w:color="auto"/>
                  </w:divBdr>
                </w:div>
              </w:divsChild>
            </w:div>
            <w:div w:id="1973053443">
              <w:marLeft w:val="0"/>
              <w:marRight w:val="0"/>
              <w:marTop w:val="0"/>
              <w:marBottom w:val="0"/>
              <w:divBdr>
                <w:top w:val="none" w:sz="0" w:space="0" w:color="auto"/>
                <w:left w:val="none" w:sz="0" w:space="0" w:color="auto"/>
                <w:bottom w:val="none" w:sz="0" w:space="0" w:color="auto"/>
                <w:right w:val="none" w:sz="0" w:space="0" w:color="auto"/>
              </w:divBdr>
              <w:divsChild>
                <w:div w:id="646519963">
                  <w:marLeft w:val="0"/>
                  <w:marRight w:val="0"/>
                  <w:marTop w:val="0"/>
                  <w:marBottom w:val="0"/>
                  <w:divBdr>
                    <w:top w:val="none" w:sz="0" w:space="0" w:color="auto"/>
                    <w:left w:val="none" w:sz="0" w:space="0" w:color="auto"/>
                    <w:bottom w:val="none" w:sz="0" w:space="0" w:color="auto"/>
                    <w:right w:val="none" w:sz="0" w:space="0" w:color="auto"/>
                  </w:divBdr>
                </w:div>
              </w:divsChild>
            </w:div>
            <w:div w:id="1923643623">
              <w:marLeft w:val="0"/>
              <w:marRight w:val="0"/>
              <w:marTop w:val="0"/>
              <w:marBottom w:val="0"/>
              <w:divBdr>
                <w:top w:val="none" w:sz="0" w:space="0" w:color="auto"/>
                <w:left w:val="none" w:sz="0" w:space="0" w:color="auto"/>
                <w:bottom w:val="none" w:sz="0" w:space="0" w:color="auto"/>
                <w:right w:val="none" w:sz="0" w:space="0" w:color="auto"/>
              </w:divBdr>
              <w:divsChild>
                <w:div w:id="1421685026">
                  <w:marLeft w:val="0"/>
                  <w:marRight w:val="0"/>
                  <w:marTop w:val="0"/>
                  <w:marBottom w:val="0"/>
                  <w:divBdr>
                    <w:top w:val="none" w:sz="0" w:space="0" w:color="auto"/>
                    <w:left w:val="none" w:sz="0" w:space="0" w:color="auto"/>
                    <w:bottom w:val="none" w:sz="0" w:space="0" w:color="auto"/>
                    <w:right w:val="none" w:sz="0" w:space="0" w:color="auto"/>
                  </w:divBdr>
                </w:div>
              </w:divsChild>
            </w:div>
            <w:div w:id="593902693">
              <w:marLeft w:val="0"/>
              <w:marRight w:val="0"/>
              <w:marTop w:val="0"/>
              <w:marBottom w:val="0"/>
              <w:divBdr>
                <w:top w:val="none" w:sz="0" w:space="0" w:color="auto"/>
                <w:left w:val="none" w:sz="0" w:space="0" w:color="auto"/>
                <w:bottom w:val="none" w:sz="0" w:space="0" w:color="auto"/>
                <w:right w:val="none" w:sz="0" w:space="0" w:color="auto"/>
              </w:divBdr>
              <w:divsChild>
                <w:div w:id="1489714134">
                  <w:marLeft w:val="0"/>
                  <w:marRight w:val="0"/>
                  <w:marTop w:val="0"/>
                  <w:marBottom w:val="0"/>
                  <w:divBdr>
                    <w:top w:val="none" w:sz="0" w:space="0" w:color="auto"/>
                    <w:left w:val="none" w:sz="0" w:space="0" w:color="auto"/>
                    <w:bottom w:val="none" w:sz="0" w:space="0" w:color="auto"/>
                    <w:right w:val="none" w:sz="0" w:space="0" w:color="auto"/>
                  </w:divBdr>
                </w:div>
              </w:divsChild>
            </w:div>
            <w:div w:id="837425323">
              <w:marLeft w:val="0"/>
              <w:marRight w:val="0"/>
              <w:marTop w:val="0"/>
              <w:marBottom w:val="0"/>
              <w:divBdr>
                <w:top w:val="none" w:sz="0" w:space="0" w:color="auto"/>
                <w:left w:val="none" w:sz="0" w:space="0" w:color="auto"/>
                <w:bottom w:val="none" w:sz="0" w:space="0" w:color="auto"/>
                <w:right w:val="none" w:sz="0" w:space="0" w:color="auto"/>
              </w:divBdr>
              <w:divsChild>
                <w:div w:id="309679461">
                  <w:marLeft w:val="0"/>
                  <w:marRight w:val="0"/>
                  <w:marTop w:val="0"/>
                  <w:marBottom w:val="0"/>
                  <w:divBdr>
                    <w:top w:val="none" w:sz="0" w:space="0" w:color="auto"/>
                    <w:left w:val="none" w:sz="0" w:space="0" w:color="auto"/>
                    <w:bottom w:val="none" w:sz="0" w:space="0" w:color="auto"/>
                    <w:right w:val="none" w:sz="0" w:space="0" w:color="auto"/>
                  </w:divBdr>
                </w:div>
              </w:divsChild>
            </w:div>
            <w:div w:id="889807440">
              <w:marLeft w:val="0"/>
              <w:marRight w:val="0"/>
              <w:marTop w:val="0"/>
              <w:marBottom w:val="0"/>
              <w:divBdr>
                <w:top w:val="none" w:sz="0" w:space="0" w:color="auto"/>
                <w:left w:val="none" w:sz="0" w:space="0" w:color="auto"/>
                <w:bottom w:val="none" w:sz="0" w:space="0" w:color="auto"/>
                <w:right w:val="none" w:sz="0" w:space="0" w:color="auto"/>
              </w:divBdr>
              <w:divsChild>
                <w:div w:id="2016305153">
                  <w:marLeft w:val="0"/>
                  <w:marRight w:val="0"/>
                  <w:marTop w:val="0"/>
                  <w:marBottom w:val="0"/>
                  <w:divBdr>
                    <w:top w:val="none" w:sz="0" w:space="0" w:color="auto"/>
                    <w:left w:val="none" w:sz="0" w:space="0" w:color="auto"/>
                    <w:bottom w:val="none" w:sz="0" w:space="0" w:color="auto"/>
                    <w:right w:val="none" w:sz="0" w:space="0" w:color="auto"/>
                  </w:divBdr>
                </w:div>
              </w:divsChild>
            </w:div>
            <w:div w:id="1445882096">
              <w:marLeft w:val="0"/>
              <w:marRight w:val="0"/>
              <w:marTop w:val="0"/>
              <w:marBottom w:val="0"/>
              <w:divBdr>
                <w:top w:val="none" w:sz="0" w:space="0" w:color="auto"/>
                <w:left w:val="none" w:sz="0" w:space="0" w:color="auto"/>
                <w:bottom w:val="none" w:sz="0" w:space="0" w:color="auto"/>
                <w:right w:val="none" w:sz="0" w:space="0" w:color="auto"/>
              </w:divBdr>
              <w:divsChild>
                <w:div w:id="1107236199">
                  <w:marLeft w:val="0"/>
                  <w:marRight w:val="0"/>
                  <w:marTop w:val="0"/>
                  <w:marBottom w:val="0"/>
                  <w:divBdr>
                    <w:top w:val="none" w:sz="0" w:space="0" w:color="auto"/>
                    <w:left w:val="none" w:sz="0" w:space="0" w:color="auto"/>
                    <w:bottom w:val="none" w:sz="0" w:space="0" w:color="auto"/>
                    <w:right w:val="none" w:sz="0" w:space="0" w:color="auto"/>
                  </w:divBdr>
                </w:div>
                <w:div w:id="229967488">
                  <w:marLeft w:val="0"/>
                  <w:marRight w:val="0"/>
                  <w:marTop w:val="0"/>
                  <w:marBottom w:val="0"/>
                  <w:divBdr>
                    <w:top w:val="none" w:sz="0" w:space="0" w:color="auto"/>
                    <w:left w:val="none" w:sz="0" w:space="0" w:color="auto"/>
                    <w:bottom w:val="none" w:sz="0" w:space="0" w:color="auto"/>
                    <w:right w:val="none" w:sz="0" w:space="0" w:color="auto"/>
                  </w:divBdr>
                </w:div>
              </w:divsChild>
            </w:div>
            <w:div w:id="1378973345">
              <w:marLeft w:val="0"/>
              <w:marRight w:val="0"/>
              <w:marTop w:val="0"/>
              <w:marBottom w:val="0"/>
              <w:divBdr>
                <w:top w:val="none" w:sz="0" w:space="0" w:color="auto"/>
                <w:left w:val="none" w:sz="0" w:space="0" w:color="auto"/>
                <w:bottom w:val="none" w:sz="0" w:space="0" w:color="auto"/>
                <w:right w:val="none" w:sz="0" w:space="0" w:color="auto"/>
              </w:divBdr>
              <w:divsChild>
                <w:div w:id="1898933705">
                  <w:marLeft w:val="0"/>
                  <w:marRight w:val="0"/>
                  <w:marTop w:val="0"/>
                  <w:marBottom w:val="0"/>
                  <w:divBdr>
                    <w:top w:val="none" w:sz="0" w:space="0" w:color="auto"/>
                    <w:left w:val="none" w:sz="0" w:space="0" w:color="auto"/>
                    <w:bottom w:val="none" w:sz="0" w:space="0" w:color="auto"/>
                    <w:right w:val="none" w:sz="0" w:space="0" w:color="auto"/>
                  </w:divBdr>
                </w:div>
              </w:divsChild>
            </w:div>
            <w:div w:id="2039314546">
              <w:marLeft w:val="0"/>
              <w:marRight w:val="0"/>
              <w:marTop w:val="0"/>
              <w:marBottom w:val="0"/>
              <w:divBdr>
                <w:top w:val="none" w:sz="0" w:space="0" w:color="auto"/>
                <w:left w:val="none" w:sz="0" w:space="0" w:color="auto"/>
                <w:bottom w:val="none" w:sz="0" w:space="0" w:color="auto"/>
                <w:right w:val="none" w:sz="0" w:space="0" w:color="auto"/>
              </w:divBdr>
              <w:divsChild>
                <w:div w:id="661785847">
                  <w:marLeft w:val="0"/>
                  <w:marRight w:val="0"/>
                  <w:marTop w:val="0"/>
                  <w:marBottom w:val="0"/>
                  <w:divBdr>
                    <w:top w:val="none" w:sz="0" w:space="0" w:color="auto"/>
                    <w:left w:val="none" w:sz="0" w:space="0" w:color="auto"/>
                    <w:bottom w:val="none" w:sz="0" w:space="0" w:color="auto"/>
                    <w:right w:val="none" w:sz="0" w:space="0" w:color="auto"/>
                  </w:divBdr>
                </w:div>
              </w:divsChild>
            </w:div>
            <w:div w:id="1600411603">
              <w:marLeft w:val="0"/>
              <w:marRight w:val="0"/>
              <w:marTop w:val="0"/>
              <w:marBottom w:val="0"/>
              <w:divBdr>
                <w:top w:val="none" w:sz="0" w:space="0" w:color="auto"/>
                <w:left w:val="none" w:sz="0" w:space="0" w:color="auto"/>
                <w:bottom w:val="none" w:sz="0" w:space="0" w:color="auto"/>
                <w:right w:val="none" w:sz="0" w:space="0" w:color="auto"/>
              </w:divBdr>
              <w:divsChild>
                <w:div w:id="1681814091">
                  <w:marLeft w:val="0"/>
                  <w:marRight w:val="0"/>
                  <w:marTop w:val="0"/>
                  <w:marBottom w:val="0"/>
                  <w:divBdr>
                    <w:top w:val="none" w:sz="0" w:space="0" w:color="auto"/>
                    <w:left w:val="none" w:sz="0" w:space="0" w:color="auto"/>
                    <w:bottom w:val="none" w:sz="0" w:space="0" w:color="auto"/>
                    <w:right w:val="none" w:sz="0" w:space="0" w:color="auto"/>
                  </w:divBdr>
                </w:div>
              </w:divsChild>
            </w:div>
            <w:div w:id="2067607585">
              <w:marLeft w:val="0"/>
              <w:marRight w:val="0"/>
              <w:marTop w:val="0"/>
              <w:marBottom w:val="0"/>
              <w:divBdr>
                <w:top w:val="none" w:sz="0" w:space="0" w:color="auto"/>
                <w:left w:val="none" w:sz="0" w:space="0" w:color="auto"/>
                <w:bottom w:val="none" w:sz="0" w:space="0" w:color="auto"/>
                <w:right w:val="none" w:sz="0" w:space="0" w:color="auto"/>
              </w:divBdr>
              <w:divsChild>
                <w:div w:id="1427653216">
                  <w:marLeft w:val="0"/>
                  <w:marRight w:val="0"/>
                  <w:marTop w:val="0"/>
                  <w:marBottom w:val="0"/>
                  <w:divBdr>
                    <w:top w:val="none" w:sz="0" w:space="0" w:color="auto"/>
                    <w:left w:val="none" w:sz="0" w:space="0" w:color="auto"/>
                    <w:bottom w:val="none" w:sz="0" w:space="0" w:color="auto"/>
                    <w:right w:val="none" w:sz="0" w:space="0" w:color="auto"/>
                  </w:divBdr>
                </w:div>
              </w:divsChild>
            </w:div>
            <w:div w:id="1322276934">
              <w:marLeft w:val="0"/>
              <w:marRight w:val="0"/>
              <w:marTop w:val="0"/>
              <w:marBottom w:val="0"/>
              <w:divBdr>
                <w:top w:val="none" w:sz="0" w:space="0" w:color="auto"/>
                <w:left w:val="none" w:sz="0" w:space="0" w:color="auto"/>
                <w:bottom w:val="none" w:sz="0" w:space="0" w:color="auto"/>
                <w:right w:val="none" w:sz="0" w:space="0" w:color="auto"/>
              </w:divBdr>
              <w:divsChild>
                <w:div w:id="2019310558">
                  <w:marLeft w:val="0"/>
                  <w:marRight w:val="0"/>
                  <w:marTop w:val="0"/>
                  <w:marBottom w:val="0"/>
                  <w:divBdr>
                    <w:top w:val="none" w:sz="0" w:space="0" w:color="auto"/>
                    <w:left w:val="none" w:sz="0" w:space="0" w:color="auto"/>
                    <w:bottom w:val="none" w:sz="0" w:space="0" w:color="auto"/>
                    <w:right w:val="none" w:sz="0" w:space="0" w:color="auto"/>
                  </w:divBdr>
                </w:div>
              </w:divsChild>
            </w:div>
            <w:div w:id="1243293909">
              <w:marLeft w:val="0"/>
              <w:marRight w:val="0"/>
              <w:marTop w:val="0"/>
              <w:marBottom w:val="0"/>
              <w:divBdr>
                <w:top w:val="none" w:sz="0" w:space="0" w:color="auto"/>
                <w:left w:val="none" w:sz="0" w:space="0" w:color="auto"/>
                <w:bottom w:val="none" w:sz="0" w:space="0" w:color="auto"/>
                <w:right w:val="none" w:sz="0" w:space="0" w:color="auto"/>
              </w:divBdr>
              <w:divsChild>
                <w:div w:id="195967442">
                  <w:marLeft w:val="0"/>
                  <w:marRight w:val="0"/>
                  <w:marTop w:val="0"/>
                  <w:marBottom w:val="0"/>
                  <w:divBdr>
                    <w:top w:val="none" w:sz="0" w:space="0" w:color="auto"/>
                    <w:left w:val="none" w:sz="0" w:space="0" w:color="auto"/>
                    <w:bottom w:val="none" w:sz="0" w:space="0" w:color="auto"/>
                    <w:right w:val="none" w:sz="0" w:space="0" w:color="auto"/>
                  </w:divBdr>
                </w:div>
              </w:divsChild>
            </w:div>
            <w:div w:id="214439598">
              <w:marLeft w:val="0"/>
              <w:marRight w:val="0"/>
              <w:marTop w:val="0"/>
              <w:marBottom w:val="0"/>
              <w:divBdr>
                <w:top w:val="none" w:sz="0" w:space="0" w:color="auto"/>
                <w:left w:val="none" w:sz="0" w:space="0" w:color="auto"/>
                <w:bottom w:val="none" w:sz="0" w:space="0" w:color="auto"/>
                <w:right w:val="none" w:sz="0" w:space="0" w:color="auto"/>
              </w:divBdr>
              <w:divsChild>
                <w:div w:id="2083523034">
                  <w:marLeft w:val="0"/>
                  <w:marRight w:val="0"/>
                  <w:marTop w:val="0"/>
                  <w:marBottom w:val="0"/>
                  <w:divBdr>
                    <w:top w:val="none" w:sz="0" w:space="0" w:color="auto"/>
                    <w:left w:val="none" w:sz="0" w:space="0" w:color="auto"/>
                    <w:bottom w:val="none" w:sz="0" w:space="0" w:color="auto"/>
                    <w:right w:val="none" w:sz="0" w:space="0" w:color="auto"/>
                  </w:divBdr>
                </w:div>
              </w:divsChild>
            </w:div>
            <w:div w:id="1783264741">
              <w:marLeft w:val="0"/>
              <w:marRight w:val="0"/>
              <w:marTop w:val="0"/>
              <w:marBottom w:val="0"/>
              <w:divBdr>
                <w:top w:val="none" w:sz="0" w:space="0" w:color="auto"/>
                <w:left w:val="none" w:sz="0" w:space="0" w:color="auto"/>
                <w:bottom w:val="none" w:sz="0" w:space="0" w:color="auto"/>
                <w:right w:val="none" w:sz="0" w:space="0" w:color="auto"/>
              </w:divBdr>
              <w:divsChild>
                <w:div w:id="448668580">
                  <w:marLeft w:val="0"/>
                  <w:marRight w:val="0"/>
                  <w:marTop w:val="0"/>
                  <w:marBottom w:val="0"/>
                  <w:divBdr>
                    <w:top w:val="none" w:sz="0" w:space="0" w:color="auto"/>
                    <w:left w:val="none" w:sz="0" w:space="0" w:color="auto"/>
                    <w:bottom w:val="none" w:sz="0" w:space="0" w:color="auto"/>
                    <w:right w:val="none" w:sz="0" w:space="0" w:color="auto"/>
                  </w:divBdr>
                </w:div>
              </w:divsChild>
            </w:div>
            <w:div w:id="840583675">
              <w:marLeft w:val="0"/>
              <w:marRight w:val="0"/>
              <w:marTop w:val="0"/>
              <w:marBottom w:val="0"/>
              <w:divBdr>
                <w:top w:val="none" w:sz="0" w:space="0" w:color="auto"/>
                <w:left w:val="none" w:sz="0" w:space="0" w:color="auto"/>
                <w:bottom w:val="none" w:sz="0" w:space="0" w:color="auto"/>
                <w:right w:val="none" w:sz="0" w:space="0" w:color="auto"/>
              </w:divBdr>
              <w:divsChild>
                <w:div w:id="1853838250">
                  <w:marLeft w:val="0"/>
                  <w:marRight w:val="0"/>
                  <w:marTop w:val="0"/>
                  <w:marBottom w:val="0"/>
                  <w:divBdr>
                    <w:top w:val="none" w:sz="0" w:space="0" w:color="auto"/>
                    <w:left w:val="none" w:sz="0" w:space="0" w:color="auto"/>
                    <w:bottom w:val="none" w:sz="0" w:space="0" w:color="auto"/>
                    <w:right w:val="none" w:sz="0" w:space="0" w:color="auto"/>
                  </w:divBdr>
                </w:div>
                <w:div w:id="1124229348">
                  <w:marLeft w:val="0"/>
                  <w:marRight w:val="0"/>
                  <w:marTop w:val="0"/>
                  <w:marBottom w:val="0"/>
                  <w:divBdr>
                    <w:top w:val="none" w:sz="0" w:space="0" w:color="auto"/>
                    <w:left w:val="none" w:sz="0" w:space="0" w:color="auto"/>
                    <w:bottom w:val="none" w:sz="0" w:space="0" w:color="auto"/>
                    <w:right w:val="none" w:sz="0" w:space="0" w:color="auto"/>
                  </w:divBdr>
                </w:div>
              </w:divsChild>
            </w:div>
            <w:div w:id="1708145756">
              <w:marLeft w:val="0"/>
              <w:marRight w:val="0"/>
              <w:marTop w:val="0"/>
              <w:marBottom w:val="0"/>
              <w:divBdr>
                <w:top w:val="none" w:sz="0" w:space="0" w:color="auto"/>
                <w:left w:val="none" w:sz="0" w:space="0" w:color="auto"/>
                <w:bottom w:val="none" w:sz="0" w:space="0" w:color="auto"/>
                <w:right w:val="none" w:sz="0" w:space="0" w:color="auto"/>
              </w:divBdr>
              <w:divsChild>
                <w:div w:id="1385787282">
                  <w:marLeft w:val="0"/>
                  <w:marRight w:val="0"/>
                  <w:marTop w:val="0"/>
                  <w:marBottom w:val="0"/>
                  <w:divBdr>
                    <w:top w:val="none" w:sz="0" w:space="0" w:color="auto"/>
                    <w:left w:val="none" w:sz="0" w:space="0" w:color="auto"/>
                    <w:bottom w:val="none" w:sz="0" w:space="0" w:color="auto"/>
                    <w:right w:val="none" w:sz="0" w:space="0" w:color="auto"/>
                  </w:divBdr>
                </w:div>
              </w:divsChild>
            </w:div>
            <w:div w:id="1511991892">
              <w:marLeft w:val="0"/>
              <w:marRight w:val="0"/>
              <w:marTop w:val="0"/>
              <w:marBottom w:val="0"/>
              <w:divBdr>
                <w:top w:val="none" w:sz="0" w:space="0" w:color="auto"/>
                <w:left w:val="none" w:sz="0" w:space="0" w:color="auto"/>
                <w:bottom w:val="none" w:sz="0" w:space="0" w:color="auto"/>
                <w:right w:val="none" w:sz="0" w:space="0" w:color="auto"/>
              </w:divBdr>
              <w:divsChild>
                <w:div w:id="752360265">
                  <w:marLeft w:val="0"/>
                  <w:marRight w:val="0"/>
                  <w:marTop w:val="0"/>
                  <w:marBottom w:val="0"/>
                  <w:divBdr>
                    <w:top w:val="none" w:sz="0" w:space="0" w:color="auto"/>
                    <w:left w:val="none" w:sz="0" w:space="0" w:color="auto"/>
                    <w:bottom w:val="none" w:sz="0" w:space="0" w:color="auto"/>
                    <w:right w:val="none" w:sz="0" w:space="0" w:color="auto"/>
                  </w:divBdr>
                </w:div>
              </w:divsChild>
            </w:div>
            <w:div w:id="1332223725">
              <w:marLeft w:val="0"/>
              <w:marRight w:val="0"/>
              <w:marTop w:val="0"/>
              <w:marBottom w:val="0"/>
              <w:divBdr>
                <w:top w:val="none" w:sz="0" w:space="0" w:color="auto"/>
                <w:left w:val="none" w:sz="0" w:space="0" w:color="auto"/>
                <w:bottom w:val="none" w:sz="0" w:space="0" w:color="auto"/>
                <w:right w:val="none" w:sz="0" w:space="0" w:color="auto"/>
              </w:divBdr>
              <w:divsChild>
                <w:div w:id="1911231915">
                  <w:marLeft w:val="0"/>
                  <w:marRight w:val="0"/>
                  <w:marTop w:val="0"/>
                  <w:marBottom w:val="0"/>
                  <w:divBdr>
                    <w:top w:val="none" w:sz="0" w:space="0" w:color="auto"/>
                    <w:left w:val="none" w:sz="0" w:space="0" w:color="auto"/>
                    <w:bottom w:val="none" w:sz="0" w:space="0" w:color="auto"/>
                    <w:right w:val="none" w:sz="0" w:space="0" w:color="auto"/>
                  </w:divBdr>
                </w:div>
              </w:divsChild>
            </w:div>
            <w:div w:id="1320040914">
              <w:marLeft w:val="0"/>
              <w:marRight w:val="0"/>
              <w:marTop w:val="0"/>
              <w:marBottom w:val="0"/>
              <w:divBdr>
                <w:top w:val="none" w:sz="0" w:space="0" w:color="auto"/>
                <w:left w:val="none" w:sz="0" w:space="0" w:color="auto"/>
                <w:bottom w:val="none" w:sz="0" w:space="0" w:color="auto"/>
                <w:right w:val="none" w:sz="0" w:space="0" w:color="auto"/>
              </w:divBdr>
              <w:divsChild>
                <w:div w:id="1755589847">
                  <w:marLeft w:val="0"/>
                  <w:marRight w:val="0"/>
                  <w:marTop w:val="0"/>
                  <w:marBottom w:val="0"/>
                  <w:divBdr>
                    <w:top w:val="none" w:sz="0" w:space="0" w:color="auto"/>
                    <w:left w:val="none" w:sz="0" w:space="0" w:color="auto"/>
                    <w:bottom w:val="none" w:sz="0" w:space="0" w:color="auto"/>
                    <w:right w:val="none" w:sz="0" w:space="0" w:color="auto"/>
                  </w:divBdr>
                </w:div>
              </w:divsChild>
            </w:div>
            <w:div w:id="1915622618">
              <w:marLeft w:val="0"/>
              <w:marRight w:val="0"/>
              <w:marTop w:val="0"/>
              <w:marBottom w:val="0"/>
              <w:divBdr>
                <w:top w:val="none" w:sz="0" w:space="0" w:color="auto"/>
                <w:left w:val="none" w:sz="0" w:space="0" w:color="auto"/>
                <w:bottom w:val="none" w:sz="0" w:space="0" w:color="auto"/>
                <w:right w:val="none" w:sz="0" w:space="0" w:color="auto"/>
              </w:divBdr>
              <w:divsChild>
                <w:div w:id="1229462780">
                  <w:marLeft w:val="0"/>
                  <w:marRight w:val="0"/>
                  <w:marTop w:val="0"/>
                  <w:marBottom w:val="0"/>
                  <w:divBdr>
                    <w:top w:val="none" w:sz="0" w:space="0" w:color="auto"/>
                    <w:left w:val="none" w:sz="0" w:space="0" w:color="auto"/>
                    <w:bottom w:val="none" w:sz="0" w:space="0" w:color="auto"/>
                    <w:right w:val="none" w:sz="0" w:space="0" w:color="auto"/>
                  </w:divBdr>
                </w:div>
              </w:divsChild>
            </w:div>
            <w:div w:id="1279215525">
              <w:marLeft w:val="0"/>
              <w:marRight w:val="0"/>
              <w:marTop w:val="0"/>
              <w:marBottom w:val="0"/>
              <w:divBdr>
                <w:top w:val="none" w:sz="0" w:space="0" w:color="auto"/>
                <w:left w:val="none" w:sz="0" w:space="0" w:color="auto"/>
                <w:bottom w:val="none" w:sz="0" w:space="0" w:color="auto"/>
                <w:right w:val="none" w:sz="0" w:space="0" w:color="auto"/>
              </w:divBdr>
              <w:divsChild>
                <w:div w:id="2075422977">
                  <w:marLeft w:val="0"/>
                  <w:marRight w:val="0"/>
                  <w:marTop w:val="0"/>
                  <w:marBottom w:val="0"/>
                  <w:divBdr>
                    <w:top w:val="none" w:sz="0" w:space="0" w:color="auto"/>
                    <w:left w:val="none" w:sz="0" w:space="0" w:color="auto"/>
                    <w:bottom w:val="none" w:sz="0" w:space="0" w:color="auto"/>
                    <w:right w:val="none" w:sz="0" w:space="0" w:color="auto"/>
                  </w:divBdr>
                </w:div>
              </w:divsChild>
            </w:div>
            <w:div w:id="378290241">
              <w:marLeft w:val="0"/>
              <w:marRight w:val="0"/>
              <w:marTop w:val="0"/>
              <w:marBottom w:val="0"/>
              <w:divBdr>
                <w:top w:val="none" w:sz="0" w:space="0" w:color="auto"/>
                <w:left w:val="none" w:sz="0" w:space="0" w:color="auto"/>
                <w:bottom w:val="none" w:sz="0" w:space="0" w:color="auto"/>
                <w:right w:val="none" w:sz="0" w:space="0" w:color="auto"/>
              </w:divBdr>
              <w:divsChild>
                <w:div w:id="610092458">
                  <w:marLeft w:val="0"/>
                  <w:marRight w:val="0"/>
                  <w:marTop w:val="0"/>
                  <w:marBottom w:val="0"/>
                  <w:divBdr>
                    <w:top w:val="none" w:sz="0" w:space="0" w:color="auto"/>
                    <w:left w:val="none" w:sz="0" w:space="0" w:color="auto"/>
                    <w:bottom w:val="none" w:sz="0" w:space="0" w:color="auto"/>
                    <w:right w:val="none" w:sz="0" w:space="0" w:color="auto"/>
                  </w:divBdr>
                </w:div>
              </w:divsChild>
            </w:div>
            <w:div w:id="1932812399">
              <w:marLeft w:val="0"/>
              <w:marRight w:val="0"/>
              <w:marTop w:val="0"/>
              <w:marBottom w:val="0"/>
              <w:divBdr>
                <w:top w:val="none" w:sz="0" w:space="0" w:color="auto"/>
                <w:left w:val="none" w:sz="0" w:space="0" w:color="auto"/>
                <w:bottom w:val="none" w:sz="0" w:space="0" w:color="auto"/>
                <w:right w:val="none" w:sz="0" w:space="0" w:color="auto"/>
              </w:divBdr>
              <w:divsChild>
                <w:div w:id="385832689">
                  <w:marLeft w:val="0"/>
                  <w:marRight w:val="0"/>
                  <w:marTop w:val="0"/>
                  <w:marBottom w:val="0"/>
                  <w:divBdr>
                    <w:top w:val="none" w:sz="0" w:space="0" w:color="auto"/>
                    <w:left w:val="none" w:sz="0" w:space="0" w:color="auto"/>
                    <w:bottom w:val="none" w:sz="0" w:space="0" w:color="auto"/>
                    <w:right w:val="none" w:sz="0" w:space="0" w:color="auto"/>
                  </w:divBdr>
                </w:div>
              </w:divsChild>
            </w:div>
            <w:div w:id="1003126543">
              <w:marLeft w:val="0"/>
              <w:marRight w:val="0"/>
              <w:marTop w:val="0"/>
              <w:marBottom w:val="0"/>
              <w:divBdr>
                <w:top w:val="none" w:sz="0" w:space="0" w:color="auto"/>
                <w:left w:val="none" w:sz="0" w:space="0" w:color="auto"/>
                <w:bottom w:val="none" w:sz="0" w:space="0" w:color="auto"/>
                <w:right w:val="none" w:sz="0" w:space="0" w:color="auto"/>
              </w:divBdr>
              <w:divsChild>
                <w:div w:id="677580292">
                  <w:marLeft w:val="0"/>
                  <w:marRight w:val="0"/>
                  <w:marTop w:val="0"/>
                  <w:marBottom w:val="0"/>
                  <w:divBdr>
                    <w:top w:val="none" w:sz="0" w:space="0" w:color="auto"/>
                    <w:left w:val="none" w:sz="0" w:space="0" w:color="auto"/>
                    <w:bottom w:val="none" w:sz="0" w:space="0" w:color="auto"/>
                    <w:right w:val="none" w:sz="0" w:space="0" w:color="auto"/>
                  </w:divBdr>
                </w:div>
                <w:div w:id="1306084475">
                  <w:marLeft w:val="0"/>
                  <w:marRight w:val="0"/>
                  <w:marTop w:val="0"/>
                  <w:marBottom w:val="0"/>
                  <w:divBdr>
                    <w:top w:val="none" w:sz="0" w:space="0" w:color="auto"/>
                    <w:left w:val="none" w:sz="0" w:space="0" w:color="auto"/>
                    <w:bottom w:val="none" w:sz="0" w:space="0" w:color="auto"/>
                    <w:right w:val="none" w:sz="0" w:space="0" w:color="auto"/>
                  </w:divBdr>
                </w:div>
              </w:divsChild>
            </w:div>
            <w:div w:id="2052728365">
              <w:marLeft w:val="0"/>
              <w:marRight w:val="0"/>
              <w:marTop w:val="0"/>
              <w:marBottom w:val="0"/>
              <w:divBdr>
                <w:top w:val="none" w:sz="0" w:space="0" w:color="auto"/>
                <w:left w:val="none" w:sz="0" w:space="0" w:color="auto"/>
                <w:bottom w:val="none" w:sz="0" w:space="0" w:color="auto"/>
                <w:right w:val="none" w:sz="0" w:space="0" w:color="auto"/>
              </w:divBdr>
              <w:divsChild>
                <w:div w:id="290016318">
                  <w:marLeft w:val="0"/>
                  <w:marRight w:val="0"/>
                  <w:marTop w:val="0"/>
                  <w:marBottom w:val="0"/>
                  <w:divBdr>
                    <w:top w:val="none" w:sz="0" w:space="0" w:color="auto"/>
                    <w:left w:val="none" w:sz="0" w:space="0" w:color="auto"/>
                    <w:bottom w:val="none" w:sz="0" w:space="0" w:color="auto"/>
                    <w:right w:val="none" w:sz="0" w:space="0" w:color="auto"/>
                  </w:divBdr>
                </w:div>
              </w:divsChild>
            </w:div>
            <w:div w:id="27919796">
              <w:marLeft w:val="0"/>
              <w:marRight w:val="0"/>
              <w:marTop w:val="0"/>
              <w:marBottom w:val="0"/>
              <w:divBdr>
                <w:top w:val="none" w:sz="0" w:space="0" w:color="auto"/>
                <w:left w:val="none" w:sz="0" w:space="0" w:color="auto"/>
                <w:bottom w:val="none" w:sz="0" w:space="0" w:color="auto"/>
                <w:right w:val="none" w:sz="0" w:space="0" w:color="auto"/>
              </w:divBdr>
              <w:divsChild>
                <w:div w:id="425732559">
                  <w:marLeft w:val="0"/>
                  <w:marRight w:val="0"/>
                  <w:marTop w:val="0"/>
                  <w:marBottom w:val="0"/>
                  <w:divBdr>
                    <w:top w:val="none" w:sz="0" w:space="0" w:color="auto"/>
                    <w:left w:val="none" w:sz="0" w:space="0" w:color="auto"/>
                    <w:bottom w:val="none" w:sz="0" w:space="0" w:color="auto"/>
                    <w:right w:val="none" w:sz="0" w:space="0" w:color="auto"/>
                  </w:divBdr>
                </w:div>
              </w:divsChild>
            </w:div>
            <w:div w:id="461113206">
              <w:marLeft w:val="0"/>
              <w:marRight w:val="0"/>
              <w:marTop w:val="0"/>
              <w:marBottom w:val="0"/>
              <w:divBdr>
                <w:top w:val="none" w:sz="0" w:space="0" w:color="auto"/>
                <w:left w:val="none" w:sz="0" w:space="0" w:color="auto"/>
                <w:bottom w:val="none" w:sz="0" w:space="0" w:color="auto"/>
                <w:right w:val="none" w:sz="0" w:space="0" w:color="auto"/>
              </w:divBdr>
              <w:divsChild>
                <w:div w:id="1657763862">
                  <w:marLeft w:val="0"/>
                  <w:marRight w:val="0"/>
                  <w:marTop w:val="0"/>
                  <w:marBottom w:val="0"/>
                  <w:divBdr>
                    <w:top w:val="none" w:sz="0" w:space="0" w:color="auto"/>
                    <w:left w:val="none" w:sz="0" w:space="0" w:color="auto"/>
                    <w:bottom w:val="none" w:sz="0" w:space="0" w:color="auto"/>
                    <w:right w:val="none" w:sz="0" w:space="0" w:color="auto"/>
                  </w:divBdr>
                </w:div>
              </w:divsChild>
            </w:div>
            <w:div w:id="1729454215">
              <w:marLeft w:val="0"/>
              <w:marRight w:val="0"/>
              <w:marTop w:val="0"/>
              <w:marBottom w:val="0"/>
              <w:divBdr>
                <w:top w:val="none" w:sz="0" w:space="0" w:color="auto"/>
                <w:left w:val="none" w:sz="0" w:space="0" w:color="auto"/>
                <w:bottom w:val="none" w:sz="0" w:space="0" w:color="auto"/>
                <w:right w:val="none" w:sz="0" w:space="0" w:color="auto"/>
              </w:divBdr>
              <w:divsChild>
                <w:div w:id="871069150">
                  <w:marLeft w:val="0"/>
                  <w:marRight w:val="0"/>
                  <w:marTop w:val="0"/>
                  <w:marBottom w:val="0"/>
                  <w:divBdr>
                    <w:top w:val="none" w:sz="0" w:space="0" w:color="auto"/>
                    <w:left w:val="none" w:sz="0" w:space="0" w:color="auto"/>
                    <w:bottom w:val="none" w:sz="0" w:space="0" w:color="auto"/>
                    <w:right w:val="none" w:sz="0" w:space="0" w:color="auto"/>
                  </w:divBdr>
                </w:div>
              </w:divsChild>
            </w:div>
            <w:div w:id="1593319445">
              <w:marLeft w:val="0"/>
              <w:marRight w:val="0"/>
              <w:marTop w:val="0"/>
              <w:marBottom w:val="0"/>
              <w:divBdr>
                <w:top w:val="none" w:sz="0" w:space="0" w:color="auto"/>
                <w:left w:val="none" w:sz="0" w:space="0" w:color="auto"/>
                <w:bottom w:val="none" w:sz="0" w:space="0" w:color="auto"/>
                <w:right w:val="none" w:sz="0" w:space="0" w:color="auto"/>
              </w:divBdr>
              <w:divsChild>
                <w:div w:id="1122378126">
                  <w:marLeft w:val="0"/>
                  <w:marRight w:val="0"/>
                  <w:marTop w:val="0"/>
                  <w:marBottom w:val="0"/>
                  <w:divBdr>
                    <w:top w:val="none" w:sz="0" w:space="0" w:color="auto"/>
                    <w:left w:val="none" w:sz="0" w:space="0" w:color="auto"/>
                    <w:bottom w:val="none" w:sz="0" w:space="0" w:color="auto"/>
                    <w:right w:val="none" w:sz="0" w:space="0" w:color="auto"/>
                  </w:divBdr>
                </w:div>
              </w:divsChild>
            </w:div>
            <w:div w:id="1394618834">
              <w:marLeft w:val="0"/>
              <w:marRight w:val="0"/>
              <w:marTop w:val="0"/>
              <w:marBottom w:val="0"/>
              <w:divBdr>
                <w:top w:val="none" w:sz="0" w:space="0" w:color="auto"/>
                <w:left w:val="none" w:sz="0" w:space="0" w:color="auto"/>
                <w:bottom w:val="none" w:sz="0" w:space="0" w:color="auto"/>
                <w:right w:val="none" w:sz="0" w:space="0" w:color="auto"/>
              </w:divBdr>
              <w:divsChild>
                <w:div w:id="1140227603">
                  <w:marLeft w:val="0"/>
                  <w:marRight w:val="0"/>
                  <w:marTop w:val="0"/>
                  <w:marBottom w:val="0"/>
                  <w:divBdr>
                    <w:top w:val="none" w:sz="0" w:space="0" w:color="auto"/>
                    <w:left w:val="none" w:sz="0" w:space="0" w:color="auto"/>
                    <w:bottom w:val="none" w:sz="0" w:space="0" w:color="auto"/>
                    <w:right w:val="none" w:sz="0" w:space="0" w:color="auto"/>
                  </w:divBdr>
                </w:div>
              </w:divsChild>
            </w:div>
            <w:div w:id="1446316461">
              <w:marLeft w:val="0"/>
              <w:marRight w:val="0"/>
              <w:marTop w:val="0"/>
              <w:marBottom w:val="0"/>
              <w:divBdr>
                <w:top w:val="none" w:sz="0" w:space="0" w:color="auto"/>
                <w:left w:val="none" w:sz="0" w:space="0" w:color="auto"/>
                <w:bottom w:val="none" w:sz="0" w:space="0" w:color="auto"/>
                <w:right w:val="none" w:sz="0" w:space="0" w:color="auto"/>
              </w:divBdr>
              <w:divsChild>
                <w:div w:id="1647051411">
                  <w:marLeft w:val="0"/>
                  <w:marRight w:val="0"/>
                  <w:marTop w:val="0"/>
                  <w:marBottom w:val="0"/>
                  <w:divBdr>
                    <w:top w:val="none" w:sz="0" w:space="0" w:color="auto"/>
                    <w:left w:val="none" w:sz="0" w:space="0" w:color="auto"/>
                    <w:bottom w:val="none" w:sz="0" w:space="0" w:color="auto"/>
                    <w:right w:val="none" w:sz="0" w:space="0" w:color="auto"/>
                  </w:divBdr>
                </w:div>
              </w:divsChild>
            </w:div>
            <w:div w:id="1104767816">
              <w:marLeft w:val="0"/>
              <w:marRight w:val="0"/>
              <w:marTop w:val="0"/>
              <w:marBottom w:val="0"/>
              <w:divBdr>
                <w:top w:val="none" w:sz="0" w:space="0" w:color="auto"/>
                <w:left w:val="none" w:sz="0" w:space="0" w:color="auto"/>
                <w:bottom w:val="none" w:sz="0" w:space="0" w:color="auto"/>
                <w:right w:val="none" w:sz="0" w:space="0" w:color="auto"/>
              </w:divBdr>
              <w:divsChild>
                <w:div w:id="9704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2251">
          <w:marLeft w:val="0"/>
          <w:marRight w:val="0"/>
          <w:marTop w:val="0"/>
          <w:marBottom w:val="0"/>
          <w:divBdr>
            <w:top w:val="none" w:sz="0" w:space="0" w:color="auto"/>
            <w:left w:val="none" w:sz="0" w:space="0" w:color="auto"/>
            <w:bottom w:val="none" w:sz="0" w:space="0" w:color="auto"/>
            <w:right w:val="none" w:sz="0" w:space="0" w:color="auto"/>
          </w:divBdr>
        </w:div>
        <w:div w:id="600525675">
          <w:marLeft w:val="0"/>
          <w:marRight w:val="0"/>
          <w:marTop w:val="0"/>
          <w:marBottom w:val="0"/>
          <w:divBdr>
            <w:top w:val="none" w:sz="0" w:space="0" w:color="auto"/>
            <w:left w:val="none" w:sz="0" w:space="0" w:color="auto"/>
            <w:bottom w:val="none" w:sz="0" w:space="0" w:color="auto"/>
            <w:right w:val="none" w:sz="0" w:space="0" w:color="auto"/>
          </w:divBdr>
        </w:div>
        <w:div w:id="1978336954">
          <w:marLeft w:val="0"/>
          <w:marRight w:val="0"/>
          <w:marTop w:val="0"/>
          <w:marBottom w:val="0"/>
          <w:divBdr>
            <w:top w:val="none" w:sz="0" w:space="0" w:color="auto"/>
            <w:left w:val="none" w:sz="0" w:space="0" w:color="auto"/>
            <w:bottom w:val="none" w:sz="0" w:space="0" w:color="auto"/>
            <w:right w:val="none" w:sz="0" w:space="0" w:color="auto"/>
          </w:divBdr>
        </w:div>
        <w:div w:id="706837753">
          <w:marLeft w:val="0"/>
          <w:marRight w:val="0"/>
          <w:marTop w:val="0"/>
          <w:marBottom w:val="0"/>
          <w:divBdr>
            <w:top w:val="none" w:sz="0" w:space="0" w:color="auto"/>
            <w:left w:val="none" w:sz="0" w:space="0" w:color="auto"/>
            <w:bottom w:val="none" w:sz="0" w:space="0" w:color="auto"/>
            <w:right w:val="none" w:sz="0" w:space="0" w:color="auto"/>
          </w:divBdr>
        </w:div>
        <w:div w:id="58332674">
          <w:marLeft w:val="0"/>
          <w:marRight w:val="0"/>
          <w:marTop w:val="0"/>
          <w:marBottom w:val="0"/>
          <w:divBdr>
            <w:top w:val="none" w:sz="0" w:space="0" w:color="auto"/>
            <w:left w:val="none" w:sz="0" w:space="0" w:color="auto"/>
            <w:bottom w:val="none" w:sz="0" w:space="0" w:color="auto"/>
            <w:right w:val="none" w:sz="0" w:space="0" w:color="auto"/>
          </w:divBdr>
        </w:div>
        <w:div w:id="1495219267">
          <w:marLeft w:val="0"/>
          <w:marRight w:val="0"/>
          <w:marTop w:val="0"/>
          <w:marBottom w:val="0"/>
          <w:divBdr>
            <w:top w:val="none" w:sz="0" w:space="0" w:color="auto"/>
            <w:left w:val="none" w:sz="0" w:space="0" w:color="auto"/>
            <w:bottom w:val="none" w:sz="0" w:space="0" w:color="auto"/>
            <w:right w:val="none" w:sz="0" w:space="0" w:color="auto"/>
          </w:divBdr>
        </w:div>
        <w:div w:id="1876775091">
          <w:marLeft w:val="0"/>
          <w:marRight w:val="0"/>
          <w:marTop w:val="0"/>
          <w:marBottom w:val="0"/>
          <w:divBdr>
            <w:top w:val="none" w:sz="0" w:space="0" w:color="auto"/>
            <w:left w:val="none" w:sz="0" w:space="0" w:color="auto"/>
            <w:bottom w:val="none" w:sz="0" w:space="0" w:color="auto"/>
            <w:right w:val="none" w:sz="0" w:space="0" w:color="auto"/>
          </w:divBdr>
        </w:div>
        <w:div w:id="1129666437">
          <w:marLeft w:val="0"/>
          <w:marRight w:val="0"/>
          <w:marTop w:val="0"/>
          <w:marBottom w:val="0"/>
          <w:divBdr>
            <w:top w:val="none" w:sz="0" w:space="0" w:color="auto"/>
            <w:left w:val="none" w:sz="0" w:space="0" w:color="auto"/>
            <w:bottom w:val="none" w:sz="0" w:space="0" w:color="auto"/>
            <w:right w:val="none" w:sz="0" w:space="0" w:color="auto"/>
          </w:divBdr>
        </w:div>
        <w:div w:id="1035542519">
          <w:marLeft w:val="0"/>
          <w:marRight w:val="0"/>
          <w:marTop w:val="0"/>
          <w:marBottom w:val="0"/>
          <w:divBdr>
            <w:top w:val="none" w:sz="0" w:space="0" w:color="auto"/>
            <w:left w:val="none" w:sz="0" w:space="0" w:color="auto"/>
            <w:bottom w:val="none" w:sz="0" w:space="0" w:color="auto"/>
            <w:right w:val="none" w:sz="0" w:space="0" w:color="auto"/>
          </w:divBdr>
        </w:div>
        <w:div w:id="938869998">
          <w:marLeft w:val="0"/>
          <w:marRight w:val="0"/>
          <w:marTop w:val="0"/>
          <w:marBottom w:val="0"/>
          <w:divBdr>
            <w:top w:val="none" w:sz="0" w:space="0" w:color="auto"/>
            <w:left w:val="none" w:sz="0" w:space="0" w:color="auto"/>
            <w:bottom w:val="none" w:sz="0" w:space="0" w:color="auto"/>
            <w:right w:val="none" w:sz="0" w:space="0" w:color="auto"/>
          </w:divBdr>
        </w:div>
      </w:divsChild>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20523575">
      <w:bodyDiv w:val="1"/>
      <w:marLeft w:val="0"/>
      <w:marRight w:val="0"/>
      <w:marTop w:val="0"/>
      <w:marBottom w:val="0"/>
      <w:divBdr>
        <w:top w:val="none" w:sz="0" w:space="0" w:color="auto"/>
        <w:left w:val="none" w:sz="0" w:space="0" w:color="auto"/>
        <w:bottom w:val="none" w:sz="0" w:space="0" w:color="auto"/>
        <w:right w:val="none" w:sz="0" w:space="0" w:color="auto"/>
      </w:divBdr>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995382326">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15442330">
      <w:bodyDiv w:val="1"/>
      <w:marLeft w:val="0"/>
      <w:marRight w:val="0"/>
      <w:marTop w:val="0"/>
      <w:marBottom w:val="0"/>
      <w:divBdr>
        <w:top w:val="none" w:sz="0" w:space="0" w:color="auto"/>
        <w:left w:val="none" w:sz="0" w:space="0" w:color="auto"/>
        <w:bottom w:val="none" w:sz="0" w:space="0" w:color="auto"/>
        <w:right w:val="none" w:sz="0" w:space="0" w:color="auto"/>
      </w:divBdr>
      <w:divsChild>
        <w:div w:id="1164975484">
          <w:marLeft w:val="0"/>
          <w:marRight w:val="0"/>
          <w:marTop w:val="0"/>
          <w:marBottom w:val="0"/>
          <w:divBdr>
            <w:top w:val="none" w:sz="0" w:space="0" w:color="auto"/>
            <w:left w:val="none" w:sz="0" w:space="0" w:color="auto"/>
            <w:bottom w:val="none" w:sz="0" w:space="0" w:color="auto"/>
            <w:right w:val="none" w:sz="0" w:space="0" w:color="auto"/>
          </w:divBdr>
        </w:div>
        <w:div w:id="622881786">
          <w:marLeft w:val="0"/>
          <w:marRight w:val="0"/>
          <w:marTop w:val="0"/>
          <w:marBottom w:val="0"/>
          <w:divBdr>
            <w:top w:val="none" w:sz="0" w:space="0" w:color="auto"/>
            <w:left w:val="none" w:sz="0" w:space="0" w:color="auto"/>
            <w:bottom w:val="none" w:sz="0" w:space="0" w:color="auto"/>
            <w:right w:val="none" w:sz="0" w:space="0" w:color="auto"/>
          </w:divBdr>
        </w:div>
        <w:div w:id="205341161">
          <w:marLeft w:val="0"/>
          <w:marRight w:val="0"/>
          <w:marTop w:val="0"/>
          <w:marBottom w:val="0"/>
          <w:divBdr>
            <w:top w:val="none" w:sz="0" w:space="0" w:color="auto"/>
            <w:left w:val="none" w:sz="0" w:space="0" w:color="auto"/>
            <w:bottom w:val="none" w:sz="0" w:space="0" w:color="auto"/>
            <w:right w:val="none" w:sz="0" w:space="0" w:color="auto"/>
          </w:divBdr>
        </w:div>
        <w:div w:id="774402700">
          <w:marLeft w:val="0"/>
          <w:marRight w:val="0"/>
          <w:marTop w:val="0"/>
          <w:marBottom w:val="0"/>
          <w:divBdr>
            <w:top w:val="none" w:sz="0" w:space="0" w:color="auto"/>
            <w:left w:val="none" w:sz="0" w:space="0" w:color="auto"/>
            <w:bottom w:val="none" w:sz="0" w:space="0" w:color="auto"/>
            <w:right w:val="none" w:sz="0" w:space="0" w:color="auto"/>
          </w:divBdr>
        </w:div>
        <w:div w:id="1019502883">
          <w:marLeft w:val="0"/>
          <w:marRight w:val="0"/>
          <w:marTop w:val="0"/>
          <w:marBottom w:val="0"/>
          <w:divBdr>
            <w:top w:val="none" w:sz="0" w:space="0" w:color="auto"/>
            <w:left w:val="none" w:sz="0" w:space="0" w:color="auto"/>
            <w:bottom w:val="none" w:sz="0" w:space="0" w:color="auto"/>
            <w:right w:val="none" w:sz="0" w:space="0" w:color="auto"/>
          </w:divBdr>
        </w:div>
        <w:div w:id="579142004">
          <w:marLeft w:val="0"/>
          <w:marRight w:val="0"/>
          <w:marTop w:val="0"/>
          <w:marBottom w:val="0"/>
          <w:divBdr>
            <w:top w:val="none" w:sz="0" w:space="0" w:color="auto"/>
            <w:left w:val="none" w:sz="0" w:space="0" w:color="auto"/>
            <w:bottom w:val="none" w:sz="0" w:space="0" w:color="auto"/>
            <w:right w:val="none" w:sz="0" w:space="0" w:color="auto"/>
          </w:divBdr>
        </w:div>
        <w:div w:id="1104108959">
          <w:marLeft w:val="0"/>
          <w:marRight w:val="0"/>
          <w:marTop w:val="0"/>
          <w:marBottom w:val="0"/>
          <w:divBdr>
            <w:top w:val="none" w:sz="0" w:space="0" w:color="auto"/>
            <w:left w:val="none" w:sz="0" w:space="0" w:color="auto"/>
            <w:bottom w:val="none" w:sz="0" w:space="0" w:color="auto"/>
            <w:right w:val="none" w:sz="0" w:space="0" w:color="auto"/>
          </w:divBdr>
        </w:div>
        <w:div w:id="1061362572">
          <w:marLeft w:val="0"/>
          <w:marRight w:val="0"/>
          <w:marTop w:val="0"/>
          <w:marBottom w:val="0"/>
          <w:divBdr>
            <w:top w:val="none" w:sz="0" w:space="0" w:color="auto"/>
            <w:left w:val="none" w:sz="0" w:space="0" w:color="auto"/>
            <w:bottom w:val="none" w:sz="0" w:space="0" w:color="auto"/>
            <w:right w:val="none" w:sz="0" w:space="0" w:color="auto"/>
          </w:divBdr>
        </w:div>
        <w:div w:id="1745492241">
          <w:marLeft w:val="0"/>
          <w:marRight w:val="0"/>
          <w:marTop w:val="0"/>
          <w:marBottom w:val="0"/>
          <w:divBdr>
            <w:top w:val="none" w:sz="0" w:space="0" w:color="auto"/>
            <w:left w:val="none" w:sz="0" w:space="0" w:color="auto"/>
            <w:bottom w:val="none" w:sz="0" w:space="0" w:color="auto"/>
            <w:right w:val="none" w:sz="0" w:space="0" w:color="auto"/>
          </w:divBdr>
        </w:div>
      </w:divsChild>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145128294">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478912132">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49535894">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86180617">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3408422">
      <w:bodyDiv w:val="1"/>
      <w:marLeft w:val="0"/>
      <w:marRight w:val="0"/>
      <w:marTop w:val="0"/>
      <w:marBottom w:val="0"/>
      <w:divBdr>
        <w:top w:val="none" w:sz="0" w:space="0" w:color="auto"/>
        <w:left w:val="none" w:sz="0" w:space="0" w:color="auto"/>
        <w:bottom w:val="none" w:sz="0" w:space="0" w:color="auto"/>
        <w:right w:val="none" w:sz="0" w:space="0" w:color="auto"/>
      </w:divBdr>
      <w:divsChild>
        <w:div w:id="2036927698">
          <w:marLeft w:val="0"/>
          <w:marRight w:val="0"/>
          <w:marTop w:val="0"/>
          <w:marBottom w:val="0"/>
          <w:divBdr>
            <w:top w:val="none" w:sz="0" w:space="0" w:color="auto"/>
            <w:left w:val="none" w:sz="0" w:space="0" w:color="auto"/>
            <w:bottom w:val="none" w:sz="0" w:space="0" w:color="auto"/>
            <w:right w:val="none" w:sz="0" w:space="0" w:color="auto"/>
          </w:divBdr>
        </w:div>
        <w:div w:id="1103181954">
          <w:marLeft w:val="0"/>
          <w:marRight w:val="0"/>
          <w:marTop w:val="0"/>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7002990">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49330395">
      <w:bodyDiv w:val="1"/>
      <w:marLeft w:val="0"/>
      <w:marRight w:val="0"/>
      <w:marTop w:val="0"/>
      <w:marBottom w:val="0"/>
      <w:divBdr>
        <w:top w:val="none" w:sz="0" w:space="0" w:color="auto"/>
        <w:left w:val="none" w:sz="0" w:space="0" w:color="auto"/>
        <w:bottom w:val="none" w:sz="0" w:space="0" w:color="auto"/>
        <w:right w:val="none" w:sz="0" w:space="0" w:color="auto"/>
      </w:divBdr>
    </w:div>
    <w:div w:id="2072380572">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b:Source xmlns:b="http://schemas.openxmlformats.org/officeDocument/2006/bibliography" xmlns="http://schemas.openxmlformats.org/officeDocument/2006/bibliography">
    <b:Tag>1</b:Tag>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CED8E1-E236-4AAB-9A92-54263BCD2AF8}">
  <ds:schemaRefs>
    <ds:schemaRef ds:uri="http://schemas.openxmlformats.org/officeDocument/2006/bibliography"/>
  </ds:schemaRefs>
</ds:datastoreItem>
</file>

<file path=customXml/itemProps2.xml><?xml version="1.0" encoding="utf-8"?>
<ds:datastoreItem xmlns:ds="http://schemas.openxmlformats.org/officeDocument/2006/customXml" ds:itemID="{12D539BA-F7A1-464E-BCAA-19CD5568FFE6}"/>
</file>

<file path=customXml/itemProps3.xml><?xml version="1.0" encoding="utf-8"?>
<ds:datastoreItem xmlns:ds="http://schemas.openxmlformats.org/officeDocument/2006/customXml" ds:itemID="{704AF8CC-4A78-4E66-B1C7-965BA7C6B137}"/>
</file>

<file path=customXml/itemProps4.xml><?xml version="1.0" encoding="utf-8"?>
<ds:datastoreItem xmlns:ds="http://schemas.openxmlformats.org/officeDocument/2006/customXml" ds:itemID="{E7AECE12-B792-440F-AD4E-B6BF91664612}"/>
</file>

<file path=docProps/app.xml><?xml version="1.0" encoding="utf-8"?>
<Properties xmlns="http://schemas.openxmlformats.org/officeDocument/2006/extended-properties" xmlns:vt="http://schemas.openxmlformats.org/officeDocument/2006/docPropsVTypes">
  <Template>Normal</Template>
  <TotalTime>0</TotalTime>
  <Pages>6</Pages>
  <Words>1992</Words>
  <Characters>12032</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2019-05-03T23:18:00Z</dcterms:created>
  <dcterms:modified xsi:type="dcterms:W3CDTF">2019-05-03T23:37:00Z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